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70" w:type="dxa"/>
        <w:tblLayout w:type="fixed"/>
        <w:tblCellMar>
          <w:left w:w="70" w:type="dxa"/>
          <w:right w:w="70" w:type="dxa"/>
        </w:tblCellMar>
        <w:tblLook w:val="0000" w:firstRow="0" w:lastRow="0" w:firstColumn="0" w:lastColumn="0" w:noHBand="0" w:noVBand="0"/>
      </w:tblPr>
      <w:tblGrid>
        <w:gridCol w:w="1768"/>
        <w:gridCol w:w="4352"/>
        <w:gridCol w:w="3240"/>
      </w:tblGrid>
      <w:tr w:rsidR="00503613" w:rsidRPr="00025717">
        <w:trPr>
          <w:cantSplit/>
        </w:trPr>
        <w:tc>
          <w:tcPr>
            <w:tcW w:w="6120" w:type="dxa"/>
            <w:gridSpan w:val="2"/>
          </w:tcPr>
          <w:p w:rsidR="00503613" w:rsidRPr="00025717" w:rsidRDefault="00503613" w:rsidP="008D7C0E">
            <w:pPr>
              <w:ind w:right="282"/>
              <w:rPr>
                <w:b/>
                <w:lang w:val="en-IE" w:eastAsia="de-DE"/>
              </w:rPr>
            </w:pPr>
            <w:r w:rsidRPr="00025717">
              <w:rPr>
                <w:b/>
                <w:lang w:val="en-US"/>
              </w:rPr>
              <w:br w:type="page"/>
            </w:r>
            <w:r w:rsidR="009C1706">
              <w:rPr>
                <w:b/>
                <w:bCs/>
                <w:noProof/>
                <w:lang w:val="en-GB" w:eastAsia="en-GB"/>
              </w:rPr>
              <w:drawing>
                <wp:inline distT="0" distB="0" distL="0" distR="0">
                  <wp:extent cx="1622425" cy="84010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2425" cy="840105"/>
                          </a:xfrm>
                          <a:prstGeom prst="rect">
                            <a:avLst/>
                          </a:prstGeom>
                          <a:noFill/>
                          <a:ln>
                            <a:noFill/>
                          </a:ln>
                        </pic:spPr>
                      </pic:pic>
                    </a:graphicData>
                  </a:graphic>
                </wp:inline>
              </w:drawing>
            </w:r>
          </w:p>
        </w:tc>
        <w:tc>
          <w:tcPr>
            <w:tcW w:w="3240" w:type="dxa"/>
          </w:tcPr>
          <w:p w:rsidR="00503613" w:rsidRDefault="00001BF7" w:rsidP="006928FB">
            <w:pPr>
              <w:ind w:right="110"/>
              <w:jc w:val="right"/>
              <w:rPr>
                <w:b/>
              </w:rPr>
            </w:pPr>
            <w:r>
              <w:rPr>
                <w:b/>
              </w:rPr>
              <w:t>Doc. ECC/SE(</w:t>
            </w:r>
            <w:r w:rsidR="00C03BA4">
              <w:rPr>
                <w:b/>
              </w:rPr>
              <w:t>12</w:t>
            </w:r>
            <w:r w:rsidR="00503613" w:rsidRPr="00025717">
              <w:rPr>
                <w:b/>
              </w:rPr>
              <w:t>)</w:t>
            </w:r>
            <w:r w:rsidR="00822603">
              <w:rPr>
                <w:b/>
              </w:rPr>
              <w:t>0</w:t>
            </w:r>
            <w:r w:rsidR="00D3353F">
              <w:rPr>
                <w:b/>
              </w:rPr>
              <w:t>22</w:t>
            </w:r>
          </w:p>
          <w:p w:rsidR="0073305B" w:rsidRPr="00025717" w:rsidRDefault="0073305B" w:rsidP="002B5308">
            <w:pPr>
              <w:jc w:val="right"/>
              <w:rPr>
                <w:b/>
                <w:lang w:val="en-US" w:eastAsia="de-DE"/>
              </w:rPr>
            </w:pPr>
          </w:p>
        </w:tc>
      </w:tr>
      <w:tr w:rsidR="00503613" w:rsidRPr="00025717">
        <w:trPr>
          <w:trHeight w:val="567"/>
        </w:trPr>
        <w:tc>
          <w:tcPr>
            <w:tcW w:w="6120" w:type="dxa"/>
            <w:gridSpan w:val="2"/>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 w:val="28"/>
                <w:szCs w:val="28"/>
              </w:rPr>
            </w:pPr>
            <w:r w:rsidRPr="00025717">
              <w:rPr>
                <w:rFonts w:ascii="Times New Roman" w:hAnsi="Times New Roman"/>
                <w:color w:val="808080"/>
                <w:sz w:val="28"/>
                <w:szCs w:val="28"/>
              </w:rPr>
              <w:t>Working Group SE</w:t>
            </w:r>
          </w:p>
        </w:tc>
        <w:tc>
          <w:tcPr>
            <w:tcW w:w="3240" w:type="dxa"/>
            <w:tcMar>
              <w:top w:w="0" w:type="dxa"/>
              <w:left w:w="108" w:type="dxa"/>
              <w:bottom w:w="0" w:type="dxa"/>
              <w:right w:w="108" w:type="dxa"/>
            </w:tcMar>
            <w:vAlign w:val="center"/>
          </w:tcPr>
          <w:p w:rsidR="006928FB" w:rsidRPr="00025717" w:rsidRDefault="006928FB" w:rsidP="006928FB">
            <w:pPr>
              <w:rPr>
                <w:lang w:val="en-GB" w:eastAsia="de-DE"/>
              </w:rPr>
            </w:pPr>
          </w:p>
        </w:tc>
      </w:tr>
      <w:tr w:rsidR="00503613" w:rsidRPr="00025717">
        <w:tc>
          <w:tcPr>
            <w:tcW w:w="6120" w:type="dxa"/>
            <w:gridSpan w:val="2"/>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Cs w:val="24"/>
              </w:rPr>
            </w:pPr>
          </w:p>
          <w:p w:rsidR="00503613" w:rsidRPr="00A23EAD" w:rsidRDefault="004C2A48" w:rsidP="00367A78">
            <w:pPr>
              <w:pStyle w:val="berschrift4"/>
              <w:ind w:right="-321"/>
              <w:rPr>
                <w:rFonts w:ascii="Times New Roman" w:hAnsi="Times New Roman"/>
                <w:szCs w:val="24"/>
              </w:rPr>
            </w:pPr>
            <w:r w:rsidRPr="00A23EAD">
              <w:rPr>
                <w:rFonts w:ascii="Times New Roman" w:hAnsi="Times New Roman"/>
                <w:szCs w:val="24"/>
              </w:rPr>
              <w:t>6</w:t>
            </w:r>
            <w:r w:rsidR="00A23EAD" w:rsidRPr="00A23EAD">
              <w:rPr>
                <w:rFonts w:ascii="Times New Roman" w:hAnsi="Times New Roman"/>
                <w:szCs w:val="24"/>
              </w:rPr>
              <w:t>1</w:t>
            </w:r>
            <w:r w:rsidR="00F9426D" w:rsidRPr="00A23EAD">
              <w:rPr>
                <w:rFonts w:ascii="Times New Roman" w:hAnsi="Times New Roman"/>
                <w:szCs w:val="24"/>
                <w:vertAlign w:val="superscript"/>
              </w:rPr>
              <w:t>th</w:t>
            </w:r>
            <w:r w:rsidR="00E84310" w:rsidRPr="00A23EAD">
              <w:rPr>
                <w:rFonts w:ascii="Times New Roman" w:hAnsi="Times New Roman"/>
                <w:szCs w:val="24"/>
              </w:rPr>
              <w:t xml:space="preserve"> </w:t>
            </w:r>
            <w:r w:rsidR="00503613" w:rsidRPr="00A23EAD">
              <w:rPr>
                <w:rFonts w:ascii="Times New Roman" w:hAnsi="Times New Roman"/>
                <w:szCs w:val="24"/>
              </w:rPr>
              <w:t>Meeting of WG SE</w:t>
            </w:r>
          </w:p>
          <w:p w:rsidR="00503613" w:rsidRPr="00025717" w:rsidRDefault="00A23EAD" w:rsidP="00F45C14">
            <w:pPr>
              <w:pStyle w:val="berschrift4"/>
              <w:ind w:right="-321"/>
              <w:rPr>
                <w:b w:val="0"/>
                <w:lang w:val="en-IE"/>
              </w:rPr>
            </w:pPr>
            <w:proofErr w:type="spellStart"/>
            <w:r w:rsidRPr="00A23EAD">
              <w:rPr>
                <w:rFonts w:ascii="Times New Roman" w:hAnsi="Times New Roman"/>
                <w:bCs/>
                <w:kern w:val="36"/>
                <w:szCs w:val="24"/>
              </w:rPr>
              <w:t>Åre</w:t>
            </w:r>
            <w:proofErr w:type="spellEnd"/>
            <w:r w:rsidR="00503613" w:rsidRPr="00A23EAD">
              <w:rPr>
                <w:rFonts w:ascii="Times New Roman" w:hAnsi="Times New Roman"/>
                <w:szCs w:val="24"/>
              </w:rPr>
              <w:t xml:space="preserve">, </w:t>
            </w:r>
            <w:r w:rsidRPr="00A23EAD">
              <w:rPr>
                <w:rFonts w:ascii="Times New Roman" w:hAnsi="Times New Roman"/>
                <w:szCs w:val="24"/>
              </w:rPr>
              <w:t>Sweden</w:t>
            </w:r>
            <w:r w:rsidR="004C2A48" w:rsidRPr="00A23EAD">
              <w:rPr>
                <w:rFonts w:ascii="Times New Roman" w:hAnsi="Times New Roman"/>
                <w:szCs w:val="24"/>
              </w:rPr>
              <w:t xml:space="preserve">, </w:t>
            </w:r>
            <w:r w:rsidRPr="00A23EAD">
              <w:rPr>
                <w:rFonts w:ascii="Times New Roman" w:hAnsi="Times New Roman"/>
                <w:bCs/>
                <w:kern w:val="36"/>
                <w:szCs w:val="24"/>
              </w:rPr>
              <w:t>26 – 30 March 2012</w:t>
            </w:r>
          </w:p>
        </w:tc>
        <w:tc>
          <w:tcPr>
            <w:tcW w:w="3240" w:type="dxa"/>
            <w:tcMar>
              <w:top w:w="0" w:type="dxa"/>
              <w:left w:w="108" w:type="dxa"/>
              <w:bottom w:w="0" w:type="dxa"/>
              <w:right w:w="108" w:type="dxa"/>
            </w:tcMar>
            <w:vAlign w:val="center"/>
          </w:tcPr>
          <w:p w:rsidR="00503613" w:rsidRPr="00025717" w:rsidRDefault="00503613" w:rsidP="00367A78">
            <w:pPr>
              <w:pStyle w:val="berschrift4"/>
              <w:ind w:right="324"/>
              <w:rPr>
                <w:rFonts w:ascii="Times New Roman" w:hAnsi="Times New Roman"/>
                <w:b w:val="0"/>
                <w:szCs w:val="24"/>
              </w:rPr>
            </w:pPr>
          </w:p>
        </w:tc>
      </w:tr>
      <w:tr w:rsidR="00503613" w:rsidRPr="00025717">
        <w:tc>
          <w:tcPr>
            <w:tcW w:w="6120" w:type="dxa"/>
            <w:gridSpan w:val="2"/>
            <w:tcBorders>
              <w:bottom w:val="single" w:sz="2" w:space="0" w:color="auto"/>
            </w:tcBorders>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szCs w:val="24"/>
              </w:rPr>
            </w:pPr>
          </w:p>
        </w:tc>
        <w:tc>
          <w:tcPr>
            <w:tcW w:w="3240" w:type="dxa"/>
            <w:tcBorders>
              <w:bottom w:val="single" w:sz="2" w:space="0" w:color="auto"/>
            </w:tcBorders>
            <w:tcMar>
              <w:top w:w="0" w:type="dxa"/>
              <w:left w:w="108" w:type="dxa"/>
              <w:bottom w:w="0" w:type="dxa"/>
              <w:right w:w="108" w:type="dxa"/>
            </w:tcMar>
            <w:vAlign w:val="center"/>
          </w:tcPr>
          <w:p w:rsidR="00503613" w:rsidRPr="00025717" w:rsidRDefault="00503613" w:rsidP="00367A78">
            <w:pPr>
              <w:pStyle w:val="berschrift4"/>
              <w:ind w:right="-321"/>
              <w:rPr>
                <w:rFonts w:ascii="Times New Roman" w:hAnsi="Times New Roman"/>
                <w:b w:val="0"/>
                <w:szCs w:val="24"/>
              </w:rPr>
            </w:pPr>
          </w:p>
        </w:tc>
      </w:tr>
      <w:tr w:rsidR="00503613" w:rsidRPr="00025717">
        <w:trPr>
          <w:trHeight w:val="454"/>
        </w:trPr>
        <w:tc>
          <w:tcPr>
            <w:tcW w:w="1768" w:type="dxa"/>
            <w:tcBorders>
              <w:top w:val="single" w:sz="2" w:space="0" w:color="auto"/>
            </w:tcBorders>
            <w:tcMar>
              <w:top w:w="0" w:type="dxa"/>
              <w:left w:w="108" w:type="dxa"/>
              <w:bottom w:w="0" w:type="dxa"/>
              <w:right w:w="108" w:type="dxa"/>
            </w:tcMar>
            <w:vAlign w:val="center"/>
          </w:tcPr>
          <w:p w:rsidR="00503613" w:rsidRPr="00025717" w:rsidRDefault="006928FB" w:rsidP="0073305B">
            <w:pPr>
              <w:pStyle w:val="berschrift4"/>
              <w:tabs>
                <w:tab w:val="left" w:pos="8789"/>
              </w:tabs>
              <w:spacing w:before="60" w:after="60"/>
              <w:rPr>
                <w:rFonts w:ascii="Times New Roman" w:hAnsi="Times New Roman"/>
                <w:szCs w:val="24"/>
              </w:rPr>
            </w:pPr>
            <w:r w:rsidRPr="00025717">
              <w:rPr>
                <w:rFonts w:ascii="Times New Roman" w:hAnsi="Times New Roman"/>
                <w:szCs w:val="24"/>
              </w:rPr>
              <w:t>Date issued:</w:t>
            </w:r>
            <w:r w:rsidR="0073305B">
              <w:rPr>
                <w:rFonts w:cs="Arial"/>
                <w:sz w:val="22"/>
                <w:szCs w:val="22"/>
              </w:rPr>
              <w:t xml:space="preserve"> </w:t>
            </w:r>
          </w:p>
        </w:tc>
        <w:tc>
          <w:tcPr>
            <w:tcW w:w="7592" w:type="dxa"/>
            <w:gridSpan w:val="2"/>
            <w:tcBorders>
              <w:top w:val="single" w:sz="2" w:space="0" w:color="auto"/>
            </w:tcBorders>
            <w:tcMar>
              <w:top w:w="0" w:type="dxa"/>
              <w:left w:w="108" w:type="dxa"/>
              <w:bottom w:w="0" w:type="dxa"/>
              <w:right w:w="108" w:type="dxa"/>
            </w:tcMar>
            <w:vAlign w:val="center"/>
          </w:tcPr>
          <w:p w:rsidR="00503613" w:rsidRPr="0073305B" w:rsidRDefault="00D8116C" w:rsidP="005A6663">
            <w:pPr>
              <w:pStyle w:val="berschrift4"/>
              <w:spacing w:before="60" w:after="60"/>
              <w:ind w:right="-108"/>
              <w:rPr>
                <w:rFonts w:ascii="Times New Roman" w:hAnsi="Times New Roman"/>
                <w:b w:val="0"/>
                <w:szCs w:val="24"/>
                <w:lang w:val="en-US"/>
              </w:rPr>
            </w:pPr>
            <w:r>
              <w:rPr>
                <w:rFonts w:ascii="Times New Roman" w:hAnsi="Times New Roman"/>
                <w:b w:val="0"/>
                <w:szCs w:val="24"/>
                <w:lang w:val="en-US"/>
              </w:rPr>
              <w:t>19</w:t>
            </w:r>
            <w:r w:rsidR="005A6663">
              <w:rPr>
                <w:rFonts w:ascii="Times New Roman" w:hAnsi="Times New Roman"/>
                <w:b w:val="0"/>
                <w:szCs w:val="24"/>
                <w:lang w:val="en-US"/>
              </w:rPr>
              <w:t xml:space="preserve"> March </w:t>
            </w:r>
            <w:r>
              <w:rPr>
                <w:rFonts w:ascii="Times New Roman" w:hAnsi="Times New Roman"/>
                <w:b w:val="0"/>
                <w:szCs w:val="24"/>
                <w:lang w:val="en-US"/>
              </w:rPr>
              <w:t>2012</w:t>
            </w:r>
          </w:p>
        </w:tc>
      </w:tr>
      <w:tr w:rsidR="00503613" w:rsidRPr="00025717">
        <w:trPr>
          <w:trHeight w:val="454"/>
        </w:trPr>
        <w:tc>
          <w:tcPr>
            <w:tcW w:w="1768" w:type="dxa"/>
            <w:tcMar>
              <w:top w:w="0" w:type="dxa"/>
              <w:left w:w="108" w:type="dxa"/>
              <w:bottom w:w="0" w:type="dxa"/>
              <w:right w:w="108" w:type="dxa"/>
            </w:tcMar>
            <w:vAlign w:val="center"/>
          </w:tcPr>
          <w:p w:rsidR="00503613" w:rsidRPr="00025717" w:rsidRDefault="006928FB" w:rsidP="0037484F">
            <w:pPr>
              <w:pStyle w:val="berschrift4"/>
              <w:tabs>
                <w:tab w:val="left" w:pos="8789"/>
              </w:tabs>
              <w:spacing w:before="60" w:after="60"/>
              <w:rPr>
                <w:rFonts w:ascii="Times New Roman" w:hAnsi="Times New Roman"/>
                <w:szCs w:val="24"/>
              </w:rPr>
            </w:pPr>
            <w:r w:rsidRPr="00025717">
              <w:rPr>
                <w:rFonts w:ascii="Times New Roman" w:hAnsi="Times New Roman"/>
                <w:szCs w:val="24"/>
              </w:rPr>
              <w:t>Source:</w:t>
            </w:r>
          </w:p>
        </w:tc>
        <w:tc>
          <w:tcPr>
            <w:tcW w:w="7592" w:type="dxa"/>
            <w:gridSpan w:val="2"/>
            <w:tcMar>
              <w:top w:w="0" w:type="dxa"/>
              <w:left w:w="108" w:type="dxa"/>
              <w:bottom w:w="0" w:type="dxa"/>
              <w:right w:w="108" w:type="dxa"/>
            </w:tcMar>
            <w:vAlign w:val="center"/>
          </w:tcPr>
          <w:p w:rsidR="00503613" w:rsidRPr="0073305B" w:rsidRDefault="00D8116C" w:rsidP="00676739">
            <w:pPr>
              <w:pStyle w:val="berschrift4"/>
              <w:spacing w:before="60" w:after="60"/>
              <w:ind w:right="-108"/>
              <w:rPr>
                <w:rFonts w:ascii="Times New Roman" w:hAnsi="Times New Roman"/>
                <w:b w:val="0"/>
                <w:szCs w:val="24"/>
              </w:rPr>
            </w:pPr>
            <w:r>
              <w:rPr>
                <w:rFonts w:ascii="Times New Roman" w:hAnsi="Times New Roman"/>
                <w:b w:val="0"/>
                <w:szCs w:val="24"/>
              </w:rPr>
              <w:t>SE44 Chairman</w:t>
            </w:r>
          </w:p>
        </w:tc>
      </w:tr>
      <w:tr w:rsidR="00503613" w:rsidRPr="00025717">
        <w:trPr>
          <w:trHeight w:val="454"/>
        </w:trPr>
        <w:tc>
          <w:tcPr>
            <w:tcW w:w="1768" w:type="dxa"/>
            <w:tcBorders>
              <w:bottom w:val="single" w:sz="2" w:space="0" w:color="auto"/>
            </w:tcBorders>
            <w:tcMar>
              <w:top w:w="0" w:type="dxa"/>
              <w:left w:w="108" w:type="dxa"/>
              <w:bottom w:w="0" w:type="dxa"/>
              <w:right w:w="108" w:type="dxa"/>
            </w:tcMar>
            <w:vAlign w:val="center"/>
          </w:tcPr>
          <w:p w:rsidR="00503613" w:rsidRPr="00025717" w:rsidRDefault="00503613" w:rsidP="0037484F">
            <w:pPr>
              <w:pStyle w:val="berschrift4"/>
              <w:tabs>
                <w:tab w:val="left" w:pos="8789"/>
              </w:tabs>
              <w:spacing w:before="60" w:after="60"/>
              <w:rPr>
                <w:rFonts w:ascii="Times New Roman" w:hAnsi="Times New Roman"/>
                <w:szCs w:val="24"/>
              </w:rPr>
            </w:pPr>
            <w:r w:rsidRPr="00025717">
              <w:rPr>
                <w:rFonts w:ascii="Times New Roman" w:hAnsi="Times New Roman"/>
                <w:szCs w:val="24"/>
              </w:rPr>
              <w:t>Subject:</w:t>
            </w:r>
          </w:p>
        </w:tc>
        <w:tc>
          <w:tcPr>
            <w:tcW w:w="7592" w:type="dxa"/>
            <w:gridSpan w:val="2"/>
            <w:tcBorders>
              <w:bottom w:val="single" w:sz="2" w:space="0" w:color="auto"/>
            </w:tcBorders>
            <w:tcMar>
              <w:top w:w="0" w:type="dxa"/>
              <w:left w:w="108" w:type="dxa"/>
              <w:bottom w:w="0" w:type="dxa"/>
              <w:right w:w="108" w:type="dxa"/>
            </w:tcMar>
            <w:vAlign w:val="center"/>
          </w:tcPr>
          <w:p w:rsidR="00503613" w:rsidRPr="0073305B" w:rsidRDefault="00D8116C" w:rsidP="00676739">
            <w:pPr>
              <w:pStyle w:val="berschrift4"/>
              <w:spacing w:before="60" w:after="60"/>
              <w:ind w:right="-108"/>
              <w:rPr>
                <w:rFonts w:ascii="Times New Roman" w:hAnsi="Times New Roman"/>
                <w:smallCaps/>
                <w:szCs w:val="24"/>
              </w:rPr>
            </w:pPr>
            <w:r>
              <w:rPr>
                <w:rFonts w:ascii="Times New Roman" w:hAnsi="Times New Roman"/>
                <w:smallCaps/>
                <w:szCs w:val="24"/>
              </w:rPr>
              <w:t>SE44 Progress report</w:t>
            </w:r>
          </w:p>
        </w:tc>
      </w:tr>
    </w:tbl>
    <w:p w:rsidR="00077F50" w:rsidRPr="00025717" w:rsidRDefault="00077F50">
      <w:pPr>
        <w:ind w:right="-426"/>
        <w:rPr>
          <w:b/>
          <w:bCs/>
          <w:lang w:val="en-GB"/>
        </w:rPr>
      </w:pPr>
    </w:p>
    <w:tbl>
      <w:tblPr>
        <w:tblW w:w="9360" w:type="dxa"/>
        <w:tblInd w:w="108" w:type="dxa"/>
        <w:tblLook w:val="01E0" w:firstRow="1" w:lastRow="1" w:firstColumn="1" w:lastColumn="1" w:noHBand="0" w:noVBand="0"/>
      </w:tblPr>
      <w:tblGrid>
        <w:gridCol w:w="1768"/>
        <w:gridCol w:w="2552"/>
        <w:gridCol w:w="5040"/>
      </w:tblGrid>
      <w:tr w:rsidR="006928FB" w:rsidRPr="00CF3D16" w:rsidTr="00CF3D16">
        <w:tc>
          <w:tcPr>
            <w:tcW w:w="4320" w:type="dxa"/>
            <w:gridSpan w:val="2"/>
            <w:shd w:val="clear" w:color="auto" w:fill="auto"/>
          </w:tcPr>
          <w:p w:rsidR="006928FB" w:rsidRPr="00CF3D16" w:rsidRDefault="006928FB" w:rsidP="00CF3D16">
            <w:pPr>
              <w:ind w:right="-426"/>
              <w:rPr>
                <w:lang w:val="en-GB"/>
              </w:rPr>
            </w:pPr>
            <w:r w:rsidRPr="00CF3D16">
              <w:rPr>
                <w:lang w:val="en-GB"/>
              </w:rPr>
              <w:t>Password protection required? (Y/N)</w:t>
            </w:r>
          </w:p>
          <w:p w:rsidR="006928FB" w:rsidRPr="00CF3D16" w:rsidRDefault="006928FB" w:rsidP="00CF3D16">
            <w:pPr>
              <w:ind w:right="-426"/>
              <w:rPr>
                <w:bCs/>
                <w:lang w:val="en-GB"/>
              </w:rPr>
            </w:pPr>
          </w:p>
        </w:tc>
        <w:tc>
          <w:tcPr>
            <w:tcW w:w="5040" w:type="dxa"/>
            <w:shd w:val="clear" w:color="auto" w:fill="auto"/>
          </w:tcPr>
          <w:p w:rsidR="006928FB" w:rsidRPr="00CF3D16" w:rsidRDefault="009C1706" w:rsidP="00CF3D16">
            <w:pPr>
              <w:ind w:right="-426"/>
              <w:rPr>
                <w:b/>
                <w:bCs/>
                <w:lang w:val="en-GB"/>
              </w:rPr>
            </w:pPr>
            <w:r>
              <w:rPr>
                <w:bCs/>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-68580</wp:posOffset>
                      </wp:positionH>
                      <wp:positionV relativeFrom="paragraph">
                        <wp:posOffset>28575</wp:posOffset>
                      </wp:positionV>
                      <wp:extent cx="360045" cy="28829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88290"/>
                              </a:xfrm>
                              <a:prstGeom prst="rect">
                                <a:avLst/>
                              </a:prstGeom>
                              <a:solidFill>
                                <a:srgbClr val="FFFFFF"/>
                              </a:solidFill>
                              <a:ln w="9525">
                                <a:solidFill>
                                  <a:srgbClr val="000000"/>
                                </a:solidFill>
                                <a:miter lim="800000"/>
                                <a:headEnd/>
                                <a:tailEnd/>
                              </a:ln>
                            </wps:spPr>
                            <wps:txbx>
                              <w:txbxContent>
                                <w:p w:rsidR="004245ED" w:rsidRPr="00676739" w:rsidRDefault="004245ED">
                                  <w:pPr>
                                    <w:rPr>
                                      <w:b/>
                                      <w:lang w:val="de-DE"/>
                                    </w:rPr>
                                  </w:pPr>
                                  <w:r>
                                    <w:rPr>
                                      <w:b/>
                                      <w:lang w:val="de-DE"/>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4pt;margin-top:2.25pt;width:28.35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">
                      <v:textbox>
                        <w:txbxContent>
                          <w:p w:rsidR="00593946" w:rsidRPr="00676739" w:rsidRDefault="00593946">
                            <w:pPr>
                              <w:rPr>
                                <w:b/>
                                <w:lang w:val="de-DE"/>
                              </w:rPr>
                            </w:pPr>
                            <w:r>
                              <w:rPr>
                                <w:b/>
                                <w:lang w:val="de-DE"/>
                              </w:rPr>
                              <w:t>N</w:t>
                            </w:r>
                          </w:p>
                        </w:txbxContent>
                      </v:textbox>
                    </v:shape>
                  </w:pict>
                </mc:Fallback>
              </mc:AlternateContent>
            </w:r>
          </w:p>
        </w:tc>
      </w:tr>
      <w:tr w:rsidR="005364F0" w:rsidRPr="00025717"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lastRenderedPageBreak/>
              <w:t>Summary:</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5364F0" w:rsidRPr="00025717" w:rsidRDefault="003616DB" w:rsidP="003616DB">
            <w:pPr>
              <w:pStyle w:val="berschrift4"/>
              <w:spacing w:before="60" w:after="60"/>
              <w:ind w:right="-108"/>
              <w:rPr>
                <w:rFonts w:ascii="Times New Roman" w:hAnsi="Times New Roman"/>
                <w:b w:val="0"/>
                <w:szCs w:val="24"/>
                <w:lang w:val="en-US"/>
              </w:rPr>
            </w:pPr>
            <w:r w:rsidRPr="00DA0F56">
              <w:rPr>
                <w:rFonts w:ascii="Times New Roman" w:hAnsi="Times New Roman"/>
                <w:b w:val="0"/>
                <w:szCs w:val="24"/>
              </w:rPr>
              <w:t xml:space="preserve">This document contains the summary of the activities of SE44 </w:t>
            </w:r>
            <w:r w:rsidR="00112998">
              <w:rPr>
                <w:rFonts w:ascii="Times New Roman" w:hAnsi="Times New Roman"/>
                <w:b w:val="0"/>
                <w:szCs w:val="24"/>
              </w:rPr>
              <w:t>since the 60</w:t>
            </w:r>
            <w:r w:rsidR="00112998" w:rsidRPr="00112998">
              <w:rPr>
                <w:rFonts w:ascii="Times New Roman" w:hAnsi="Times New Roman"/>
                <w:b w:val="0"/>
                <w:szCs w:val="24"/>
                <w:vertAlign w:val="superscript"/>
              </w:rPr>
              <w:t>th</w:t>
            </w:r>
            <w:r w:rsidR="00112998">
              <w:rPr>
                <w:rFonts w:ascii="Times New Roman" w:hAnsi="Times New Roman"/>
                <w:b w:val="0"/>
                <w:szCs w:val="24"/>
              </w:rPr>
              <w:t xml:space="preserve"> WG SE meeting in Tallinn.</w:t>
            </w:r>
          </w:p>
        </w:tc>
      </w:tr>
      <w:tr w:rsidR="005364F0" w:rsidRPr="00025717"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t>Proposal:</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5364F0" w:rsidRPr="00025717" w:rsidRDefault="003616DB" w:rsidP="00CE6788">
            <w:pPr>
              <w:pStyle w:val="berschrift4"/>
              <w:spacing w:before="60" w:after="60"/>
              <w:ind w:right="-108"/>
              <w:rPr>
                <w:rFonts w:ascii="Times New Roman" w:hAnsi="Times New Roman"/>
                <w:b w:val="0"/>
                <w:szCs w:val="24"/>
              </w:rPr>
            </w:pPr>
            <w:r w:rsidRPr="00DA0F56">
              <w:rPr>
                <w:rFonts w:ascii="Times New Roman" w:hAnsi="Times New Roman"/>
                <w:b w:val="0"/>
                <w:szCs w:val="24"/>
              </w:rPr>
              <w:t xml:space="preserve">WG SE is invited to </w:t>
            </w:r>
            <w:r w:rsidR="00CE6788">
              <w:rPr>
                <w:rFonts w:ascii="Times New Roman" w:hAnsi="Times New Roman"/>
                <w:b w:val="0"/>
                <w:szCs w:val="24"/>
              </w:rPr>
              <w:t>consider this document and the related Annexes</w:t>
            </w:r>
            <w:bookmarkStart w:id="0" w:name="_GoBack"/>
            <w:bookmarkEnd w:id="0"/>
            <w:r w:rsidRPr="00DA0F56">
              <w:rPr>
                <w:rFonts w:ascii="Times New Roman" w:hAnsi="Times New Roman"/>
                <w:b w:val="0"/>
                <w:szCs w:val="24"/>
              </w:rPr>
              <w:t>.</w:t>
            </w:r>
          </w:p>
        </w:tc>
      </w:tr>
      <w:tr w:rsidR="005364F0" w:rsidRPr="00025717" w:rsidTr="00215BDD">
        <w:tblPrEx>
          <w:tblBorders>
            <w:top w:val="single" w:sz="4" w:space="0" w:color="auto"/>
            <w:bottom w:val="single" w:sz="4" w:space="0" w:color="auto"/>
          </w:tblBorders>
          <w:tblCellMar>
            <w:left w:w="70" w:type="dxa"/>
            <w:right w:w="70" w:type="dxa"/>
          </w:tblCellMar>
          <w:tblLook w:val="0000" w:firstRow="0" w:lastRow="0" w:firstColumn="0" w:lastColumn="0" w:noHBand="0" w:noVBand="0"/>
        </w:tblPrEx>
        <w:trPr>
          <w:trHeight w:val="454"/>
        </w:trPr>
        <w:tc>
          <w:tcPr>
            <w:tcW w:w="176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rsidR="005364F0" w:rsidRPr="00025717" w:rsidRDefault="005364F0" w:rsidP="00215BDD">
            <w:pPr>
              <w:pStyle w:val="berschrift4"/>
              <w:tabs>
                <w:tab w:val="left" w:pos="8789"/>
              </w:tabs>
              <w:spacing w:before="60" w:after="60"/>
              <w:rPr>
                <w:rFonts w:ascii="Times New Roman" w:hAnsi="Times New Roman"/>
                <w:szCs w:val="24"/>
              </w:rPr>
            </w:pPr>
            <w:r w:rsidRPr="00025717">
              <w:rPr>
                <w:rFonts w:ascii="Times New Roman" w:hAnsi="Times New Roman"/>
                <w:szCs w:val="24"/>
              </w:rPr>
              <w:t>Background:</w:t>
            </w:r>
          </w:p>
        </w:tc>
        <w:tc>
          <w:tcPr>
            <w:tcW w:w="7592" w:type="dxa"/>
            <w:gridSpan w:val="2"/>
            <w:tcBorders>
              <w:top w:val="single" w:sz="4" w:space="0" w:color="auto"/>
              <w:bottom w:val="single" w:sz="4" w:space="0" w:color="auto"/>
              <w:right w:val="single" w:sz="4" w:space="0" w:color="auto"/>
            </w:tcBorders>
            <w:tcMar>
              <w:top w:w="0" w:type="dxa"/>
              <w:left w:w="108" w:type="dxa"/>
              <w:bottom w:w="0" w:type="dxa"/>
              <w:right w:w="108" w:type="dxa"/>
            </w:tcMar>
            <w:vAlign w:val="center"/>
          </w:tcPr>
          <w:p w:rsidR="00440662" w:rsidRDefault="00440662" w:rsidP="00D3652B">
            <w:pPr>
              <w:jc w:val="both"/>
              <w:rPr>
                <w:lang w:val="en-GB" w:eastAsia="de-DE"/>
              </w:rPr>
            </w:pPr>
          </w:p>
          <w:p w:rsidR="00440662" w:rsidRDefault="00CC70FB" w:rsidP="00CC70FB">
            <w:pPr>
              <w:spacing w:before="120"/>
              <w:jc w:val="both"/>
              <w:rPr>
                <w:b/>
                <w:u w:val="single"/>
                <w:lang w:val="en-GB"/>
              </w:rPr>
            </w:pPr>
            <w:r>
              <w:rPr>
                <w:b/>
                <w:u w:val="single"/>
                <w:lang w:val="en-GB"/>
              </w:rPr>
              <w:t xml:space="preserve">1.  </w:t>
            </w:r>
            <w:r w:rsidR="00440662" w:rsidRPr="00440662">
              <w:rPr>
                <w:b/>
                <w:u w:val="single"/>
                <w:lang w:val="en-GB"/>
              </w:rPr>
              <w:t>Introduction</w:t>
            </w:r>
          </w:p>
          <w:p w:rsidR="00193E52" w:rsidRDefault="00193E52" w:rsidP="00193E52">
            <w:pPr>
              <w:jc w:val="both"/>
              <w:rPr>
                <w:lang w:val="en-GB" w:eastAsia="de-DE"/>
              </w:rPr>
            </w:pPr>
          </w:p>
          <w:p w:rsidR="00193E52" w:rsidRDefault="00193E52" w:rsidP="00193E52">
            <w:pPr>
              <w:jc w:val="both"/>
              <w:rPr>
                <w:lang w:val="en-GB" w:eastAsia="de-DE"/>
              </w:rPr>
            </w:pPr>
            <w:r>
              <w:rPr>
                <w:lang w:val="en-GB" w:eastAsia="de-DE"/>
              </w:rPr>
              <w:t>SE44</w:t>
            </w:r>
            <w:r w:rsidRPr="00193E52">
              <w:rPr>
                <w:lang w:val="en-GB" w:eastAsia="de-DE"/>
              </w:rPr>
              <w:t xml:space="preserve"> has met twice since the previous WG SE meeting, from </w:t>
            </w:r>
            <w:r w:rsidR="0048317C">
              <w:rPr>
                <w:lang w:val="en-GB" w:eastAsia="de-DE"/>
              </w:rPr>
              <w:t>1</w:t>
            </w:r>
            <w:r>
              <w:rPr>
                <w:lang w:val="en-GB" w:eastAsia="de-DE"/>
              </w:rPr>
              <w:t>5-16</w:t>
            </w:r>
            <w:r w:rsidRPr="00193E52">
              <w:rPr>
                <w:lang w:val="en-GB" w:eastAsia="de-DE"/>
              </w:rPr>
              <w:t xml:space="preserve"> </w:t>
            </w:r>
            <w:r>
              <w:rPr>
                <w:lang w:val="en-GB" w:eastAsia="de-DE"/>
              </w:rPr>
              <w:t>December</w:t>
            </w:r>
            <w:r w:rsidRPr="00193E52">
              <w:rPr>
                <w:lang w:val="en-GB" w:eastAsia="de-DE"/>
              </w:rPr>
              <w:t xml:space="preserve"> in </w:t>
            </w:r>
            <w:r>
              <w:rPr>
                <w:lang w:val="en-GB" w:eastAsia="de-DE"/>
              </w:rPr>
              <w:t>Mainz</w:t>
            </w:r>
            <w:r w:rsidRPr="00193E52">
              <w:rPr>
                <w:lang w:val="en-GB" w:eastAsia="de-DE"/>
              </w:rPr>
              <w:t xml:space="preserve">, at the kind invitation of </w:t>
            </w:r>
            <w:r>
              <w:rPr>
                <w:lang w:val="en-GB" w:eastAsia="de-DE"/>
              </w:rPr>
              <w:t>BNetzA</w:t>
            </w:r>
            <w:r w:rsidRPr="00193E52">
              <w:rPr>
                <w:lang w:val="en-GB" w:eastAsia="de-DE"/>
              </w:rPr>
              <w:t xml:space="preserve">, and from </w:t>
            </w:r>
            <w:r>
              <w:rPr>
                <w:lang w:val="en-GB" w:eastAsia="de-DE"/>
              </w:rPr>
              <w:t>28-29</w:t>
            </w:r>
            <w:r w:rsidRPr="00193E52">
              <w:rPr>
                <w:lang w:val="en-GB" w:eastAsia="de-DE"/>
              </w:rPr>
              <w:t xml:space="preserve"> </w:t>
            </w:r>
            <w:r>
              <w:rPr>
                <w:lang w:val="en-GB" w:eastAsia="de-DE"/>
              </w:rPr>
              <w:t>February</w:t>
            </w:r>
            <w:r w:rsidRPr="00193E52">
              <w:rPr>
                <w:lang w:val="en-GB" w:eastAsia="de-DE"/>
              </w:rPr>
              <w:t xml:space="preserve"> in Copenhag</w:t>
            </w:r>
            <w:r>
              <w:rPr>
                <w:lang w:val="en-GB" w:eastAsia="de-DE"/>
              </w:rPr>
              <w:t>en, at the kind invitation of EC</w:t>
            </w:r>
            <w:r w:rsidRPr="00193E52">
              <w:rPr>
                <w:lang w:val="en-GB" w:eastAsia="de-DE"/>
              </w:rPr>
              <w:t>O.</w:t>
            </w:r>
            <w:r>
              <w:rPr>
                <w:lang w:val="en-GB" w:eastAsia="de-DE"/>
              </w:rPr>
              <w:t xml:space="preserve"> </w:t>
            </w:r>
            <w:r w:rsidRPr="00193E52">
              <w:rPr>
                <w:lang w:val="en-GB" w:eastAsia="de-DE"/>
              </w:rPr>
              <w:t>Good progress was made at both meetings.</w:t>
            </w:r>
            <w:r>
              <w:rPr>
                <w:lang w:val="en-GB" w:eastAsia="de-DE"/>
              </w:rPr>
              <w:t xml:space="preserve"> </w:t>
            </w:r>
          </w:p>
          <w:p w:rsidR="00193E52" w:rsidRDefault="00193E52" w:rsidP="00D3652B">
            <w:pPr>
              <w:jc w:val="both"/>
              <w:rPr>
                <w:lang w:val="en-GB" w:eastAsia="de-DE"/>
              </w:rPr>
            </w:pPr>
          </w:p>
          <w:p w:rsidR="00013150" w:rsidRDefault="00F5049C" w:rsidP="00D3652B">
            <w:pPr>
              <w:jc w:val="both"/>
              <w:rPr>
                <w:lang w:val="en-GB" w:eastAsia="de-DE"/>
              </w:rPr>
            </w:pPr>
            <w:r w:rsidRPr="00DA0F56">
              <w:rPr>
                <w:lang w:val="en-GB" w:eastAsia="de-DE"/>
              </w:rPr>
              <w:t xml:space="preserve">SE44 </w:t>
            </w:r>
            <w:r w:rsidR="00D3652B">
              <w:rPr>
                <w:lang w:val="en-GB" w:eastAsia="de-DE"/>
              </w:rPr>
              <w:t>is tasked to perform</w:t>
            </w:r>
            <w:r w:rsidRPr="00DA0F56">
              <w:rPr>
                <w:lang w:val="en-GB" w:eastAsia="de-DE"/>
              </w:rPr>
              <w:t xml:space="preserve"> sharing and compatibility studies related to </w:t>
            </w:r>
            <w:r>
              <w:rPr>
                <w:lang w:val="en-GB" w:eastAsia="de-DE"/>
              </w:rPr>
              <w:t>Broadband Direct-Air-to-Ground Communications (</w:t>
            </w:r>
            <w:r w:rsidRPr="00DA0F56">
              <w:rPr>
                <w:lang w:val="en-GB" w:eastAsia="de-DE"/>
              </w:rPr>
              <w:t>DA2GC</w:t>
            </w:r>
            <w:r>
              <w:rPr>
                <w:lang w:val="en-GB" w:eastAsia="de-DE"/>
              </w:rPr>
              <w:t>)</w:t>
            </w:r>
            <w:r w:rsidRPr="00DA0F56">
              <w:rPr>
                <w:lang w:val="en-GB" w:eastAsia="de-DE"/>
              </w:rPr>
              <w:t xml:space="preserve"> in the frequency bands 3400-3600 MHz</w:t>
            </w:r>
            <w:r w:rsidR="00D3652B">
              <w:rPr>
                <w:lang w:val="en-GB" w:eastAsia="de-DE"/>
              </w:rPr>
              <w:t>,</w:t>
            </w:r>
            <w:r w:rsidRPr="00DA0F56">
              <w:rPr>
                <w:lang w:val="en-GB" w:eastAsia="de-DE"/>
              </w:rPr>
              <w:t xml:space="preserve"> 5855-5875</w:t>
            </w:r>
            <w:r w:rsidR="00D3652B">
              <w:rPr>
                <w:lang w:val="en-GB" w:eastAsia="de-DE"/>
              </w:rPr>
              <w:t xml:space="preserve"> MHz</w:t>
            </w:r>
            <w:r w:rsidR="00191FF6">
              <w:rPr>
                <w:lang w:val="en-GB" w:eastAsia="de-DE"/>
              </w:rPr>
              <w:t xml:space="preserve">, </w:t>
            </w:r>
            <w:r w:rsidR="00191FF6" w:rsidRPr="00DA0F56">
              <w:rPr>
                <w:lang w:val="en-GB" w:eastAsia="de-DE"/>
              </w:rPr>
              <w:t>1670</w:t>
            </w:r>
            <w:r w:rsidR="00D3652B" w:rsidRPr="00D3652B">
              <w:rPr>
                <w:lang w:val="en-GB" w:eastAsia="de-DE"/>
              </w:rPr>
              <w:t>-1675 MHz / 1800-1805 MHz</w:t>
            </w:r>
            <w:r w:rsidR="00D3652B">
              <w:rPr>
                <w:lang w:val="en-GB" w:eastAsia="de-DE"/>
              </w:rPr>
              <w:t xml:space="preserve"> and 2400-2483.5 MHz. WG FM during its</w:t>
            </w:r>
            <w:r w:rsidR="00D3652B" w:rsidRPr="00D3652B">
              <w:rPr>
                <w:lang w:val="en-GB" w:eastAsia="de-DE"/>
              </w:rPr>
              <w:t xml:space="preserve"> meeting </w:t>
            </w:r>
            <w:r w:rsidR="00D3652B">
              <w:rPr>
                <w:lang w:val="en-GB" w:eastAsia="de-DE"/>
              </w:rPr>
              <w:t>in Lille (October 2011), decided</w:t>
            </w:r>
            <w:r w:rsidR="00D3652B" w:rsidRPr="00D3652B">
              <w:rPr>
                <w:lang w:val="en-GB" w:eastAsia="de-DE"/>
              </w:rPr>
              <w:t xml:space="preserve"> to remove the bands 1670-1675 MHz / 1800-1805 MHz from the list of candidate bands for Broadband DA2GC (ECC/SE(12)004). Therefore </w:t>
            </w:r>
            <w:r w:rsidR="00D3652B">
              <w:rPr>
                <w:lang w:val="en-GB" w:eastAsia="de-DE"/>
              </w:rPr>
              <w:t>no further studies</w:t>
            </w:r>
            <w:r w:rsidR="00D3652B" w:rsidRPr="00D3652B">
              <w:rPr>
                <w:lang w:val="en-GB" w:eastAsia="de-DE"/>
              </w:rPr>
              <w:t xml:space="preserve"> </w:t>
            </w:r>
            <w:r w:rsidR="00D3652B">
              <w:rPr>
                <w:lang w:val="en-GB" w:eastAsia="de-DE"/>
              </w:rPr>
              <w:t>were carried</w:t>
            </w:r>
            <w:r w:rsidR="00D3652B" w:rsidRPr="00D3652B">
              <w:rPr>
                <w:lang w:val="en-GB" w:eastAsia="de-DE"/>
              </w:rPr>
              <w:t xml:space="preserve"> out </w:t>
            </w:r>
            <w:r w:rsidR="00D3652B">
              <w:rPr>
                <w:lang w:val="en-GB" w:eastAsia="de-DE"/>
              </w:rPr>
              <w:t xml:space="preserve">by SE44 </w:t>
            </w:r>
            <w:r w:rsidR="00D3652B" w:rsidRPr="00D3652B">
              <w:rPr>
                <w:lang w:val="en-GB" w:eastAsia="de-DE"/>
              </w:rPr>
              <w:t>regarding these bands.</w:t>
            </w:r>
          </w:p>
          <w:p w:rsidR="00F5049C" w:rsidRDefault="00F5049C" w:rsidP="00F5049C">
            <w:pPr>
              <w:rPr>
                <w:lang w:val="en-GB" w:eastAsia="de-DE"/>
              </w:rPr>
            </w:pPr>
          </w:p>
          <w:p w:rsidR="00F5049C" w:rsidRPr="00DA0F56" w:rsidRDefault="00F5049C" w:rsidP="00F5049C">
            <w:pPr>
              <w:rPr>
                <w:lang w:val="en-GB" w:eastAsia="de-DE"/>
              </w:rPr>
            </w:pPr>
            <w:r>
              <w:rPr>
                <w:lang w:val="en-GB" w:eastAsia="de-DE"/>
              </w:rPr>
              <w:t>Three DA2GC system proposals</w:t>
            </w:r>
            <w:r w:rsidRPr="00DA0F56">
              <w:rPr>
                <w:lang w:val="en-GB" w:eastAsia="de-DE"/>
              </w:rPr>
              <w:t xml:space="preserve"> </w:t>
            </w:r>
            <w:r>
              <w:rPr>
                <w:lang w:val="en-GB" w:eastAsia="de-DE"/>
              </w:rPr>
              <w:t>are</w:t>
            </w:r>
            <w:r w:rsidRPr="00DA0F56">
              <w:rPr>
                <w:lang w:val="en-GB" w:eastAsia="de-DE"/>
              </w:rPr>
              <w:t xml:space="preserve"> considered</w:t>
            </w:r>
            <w:r w:rsidR="00921372">
              <w:rPr>
                <w:lang w:val="en-GB" w:eastAsia="de-DE"/>
              </w:rPr>
              <w:t xml:space="preserve"> at this stage</w:t>
            </w:r>
            <w:r w:rsidRPr="00DA0F56">
              <w:rPr>
                <w:lang w:val="en-GB" w:eastAsia="de-DE"/>
              </w:rPr>
              <w:t>:</w:t>
            </w:r>
            <w:r w:rsidRPr="00DA0F56">
              <w:rPr>
                <w:lang w:val="en-GB" w:eastAsia="de-DE"/>
              </w:rPr>
              <w:br/>
            </w:r>
          </w:p>
          <w:p w:rsidR="00F5049C" w:rsidRPr="00DA0F56" w:rsidRDefault="00F5049C" w:rsidP="00F5049C">
            <w:pPr>
              <w:numPr>
                <w:ilvl w:val="0"/>
                <w:numId w:val="15"/>
              </w:numPr>
              <w:rPr>
                <w:lang w:val="en-GB" w:eastAsia="de-DE"/>
              </w:rPr>
            </w:pPr>
            <w:r w:rsidRPr="00DA0F56">
              <w:rPr>
                <w:lang w:val="en-GB" w:eastAsia="de-DE"/>
              </w:rPr>
              <w:t xml:space="preserve">The Broadband DA2GC system described in </w:t>
            </w:r>
            <w:r>
              <w:rPr>
                <w:lang w:val="en-GB" w:eastAsia="de-DE"/>
              </w:rPr>
              <w:t xml:space="preserve">the SRDoc </w:t>
            </w:r>
            <w:r w:rsidRPr="00DA0F56">
              <w:rPr>
                <w:lang w:val="en-GB" w:eastAsia="de-DE"/>
              </w:rPr>
              <w:t>ETSI TR 103 054</w:t>
            </w:r>
            <w:r>
              <w:rPr>
                <w:lang w:val="en-GB" w:eastAsia="de-DE"/>
              </w:rPr>
              <w:t>.</w:t>
            </w:r>
          </w:p>
          <w:p w:rsidR="005364F0" w:rsidRPr="00F5049C" w:rsidRDefault="00F5049C" w:rsidP="00F5049C">
            <w:pPr>
              <w:numPr>
                <w:ilvl w:val="0"/>
                <w:numId w:val="15"/>
              </w:numPr>
              <w:rPr>
                <w:b/>
                <w:smallCaps/>
              </w:rPr>
            </w:pPr>
            <w:r w:rsidRPr="00DA0F56">
              <w:rPr>
                <w:lang w:val="en-GB" w:eastAsia="de-DE"/>
              </w:rPr>
              <w:t xml:space="preserve">An alternative system </w:t>
            </w:r>
            <w:r>
              <w:rPr>
                <w:lang w:val="en-GB" w:eastAsia="de-DE"/>
              </w:rPr>
              <w:t xml:space="preserve">proposed by Lufthansa Systems </w:t>
            </w:r>
            <w:r w:rsidRPr="00DA0F56">
              <w:rPr>
                <w:lang w:val="en-GB" w:eastAsia="de-DE"/>
              </w:rPr>
              <w:t>planned to be operated in the unlicensed spectrum bands 2400–2483.5 MHz and 5855–5875 MHz</w:t>
            </w:r>
            <w:r>
              <w:rPr>
                <w:lang w:val="en-GB" w:eastAsia="de-DE"/>
              </w:rPr>
              <w:t xml:space="preserve">. </w:t>
            </w:r>
          </w:p>
          <w:p w:rsidR="00F5049C" w:rsidRPr="00013150" w:rsidRDefault="00F5049C" w:rsidP="00F5049C">
            <w:pPr>
              <w:numPr>
                <w:ilvl w:val="0"/>
                <w:numId w:val="15"/>
              </w:numPr>
              <w:rPr>
                <w:lang w:val="en-GB" w:eastAsia="de-DE"/>
              </w:rPr>
            </w:pPr>
            <w:r>
              <w:rPr>
                <w:szCs w:val="28"/>
                <w:lang w:val="en-GB"/>
              </w:rPr>
              <w:t>A</w:t>
            </w:r>
            <w:r w:rsidRPr="00DA0F56">
              <w:rPr>
                <w:szCs w:val="28"/>
                <w:lang w:val="en-GB"/>
              </w:rPr>
              <w:t xml:space="preserve"> </w:t>
            </w:r>
            <w:r w:rsidRPr="00F5049C">
              <w:rPr>
                <w:szCs w:val="28"/>
                <w:lang w:val="en-GB"/>
              </w:rPr>
              <w:t>DA2GC system</w:t>
            </w:r>
            <w:r w:rsidRPr="00DA0F56">
              <w:rPr>
                <w:szCs w:val="28"/>
                <w:lang w:val="en-GB"/>
              </w:rPr>
              <w:t xml:space="preserve"> </w:t>
            </w:r>
            <w:r>
              <w:rPr>
                <w:szCs w:val="28"/>
                <w:lang w:val="en-GB"/>
              </w:rPr>
              <w:t xml:space="preserve">proposed by Aero3G </w:t>
            </w:r>
            <w:r w:rsidRPr="00DA0F56">
              <w:rPr>
                <w:szCs w:val="28"/>
                <w:lang w:val="en-GB"/>
              </w:rPr>
              <w:t xml:space="preserve">based on 3G technology </w:t>
            </w:r>
            <w:r>
              <w:rPr>
                <w:szCs w:val="28"/>
                <w:lang w:val="en-GB"/>
              </w:rPr>
              <w:t>planned to be operated</w:t>
            </w:r>
            <w:r w:rsidRPr="00DA0F56">
              <w:rPr>
                <w:szCs w:val="28"/>
                <w:lang w:val="en-GB"/>
              </w:rPr>
              <w:t xml:space="preserve"> in the band 5850-5870 MHz</w:t>
            </w:r>
            <w:r>
              <w:rPr>
                <w:szCs w:val="28"/>
                <w:lang w:val="en-GB"/>
              </w:rPr>
              <w:t>.</w:t>
            </w:r>
          </w:p>
          <w:p w:rsidR="00D72BF1" w:rsidRDefault="00D72BF1" w:rsidP="00013150">
            <w:pPr>
              <w:rPr>
                <w:lang w:val="en-GB"/>
              </w:rPr>
            </w:pPr>
          </w:p>
          <w:p w:rsidR="00682C94" w:rsidRDefault="00D72BF1" w:rsidP="00682C94">
            <w:pPr>
              <w:rPr>
                <w:lang w:val="en-GB"/>
              </w:rPr>
            </w:pPr>
            <w:r>
              <w:rPr>
                <w:lang w:val="en-GB"/>
              </w:rPr>
              <w:t>It is expected</w:t>
            </w:r>
            <w:r w:rsidRPr="00C73EB3">
              <w:rPr>
                <w:lang w:val="en-GB"/>
              </w:rPr>
              <w:t xml:space="preserve"> that, in addition to the </w:t>
            </w:r>
            <w:r>
              <w:rPr>
                <w:lang w:val="en-GB"/>
              </w:rPr>
              <w:t xml:space="preserve">ETSI System Reference Document TR 103 054 </w:t>
            </w:r>
            <w:r w:rsidRPr="00C73EB3">
              <w:rPr>
                <w:lang w:val="en-GB"/>
              </w:rPr>
              <w:t>a second System Reference Document describing alternative Broadband DA2GC system characteristics will be provided by ETSI in</w:t>
            </w:r>
            <w:r>
              <w:rPr>
                <w:lang w:val="en-GB"/>
              </w:rPr>
              <w:t xml:space="preserve"> the middle of</w:t>
            </w:r>
            <w:r w:rsidRPr="00C73EB3">
              <w:rPr>
                <w:lang w:val="en-GB"/>
              </w:rPr>
              <w:t xml:space="preserve"> 2012.</w:t>
            </w:r>
          </w:p>
          <w:p w:rsidR="00921372" w:rsidRDefault="00921372" w:rsidP="00921372">
            <w:pPr>
              <w:jc w:val="both"/>
              <w:rPr>
                <w:lang w:val="en-GB"/>
              </w:rPr>
            </w:pPr>
            <w:r w:rsidRPr="00C73EB3">
              <w:rPr>
                <w:lang w:val="en-GB"/>
              </w:rPr>
              <w:t xml:space="preserve">For the compatibility and sharing studies, FM PT 48 recommends </w:t>
            </w:r>
            <w:r w:rsidR="00E627AA">
              <w:rPr>
                <w:lang w:val="en-GB"/>
              </w:rPr>
              <w:t xml:space="preserve">in a Liaison statement to SE44 </w:t>
            </w:r>
            <w:r w:rsidRPr="00C73EB3">
              <w:rPr>
                <w:lang w:val="en-GB"/>
              </w:rPr>
              <w:t xml:space="preserve">using those parameters for Broadband DA2GC which are based on / derived from system descriptions as provided by ETSI. </w:t>
            </w:r>
          </w:p>
          <w:p w:rsidR="00D60FFA" w:rsidRDefault="00D60FFA" w:rsidP="00921372">
            <w:pPr>
              <w:jc w:val="both"/>
              <w:rPr>
                <w:lang w:val="en-GB"/>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Pr>
                <w:b/>
                <w:color w:val="000000"/>
              </w:rPr>
              <w:t>WG SE</w:t>
            </w:r>
            <w:r w:rsidRPr="00BC0865">
              <w:rPr>
                <w:b/>
                <w:color w:val="000000"/>
                <w:lang w:val="en-GB"/>
              </w:rPr>
              <w:t xml:space="preserve"> is invited</w:t>
            </w:r>
            <w:r w:rsidRPr="00D60FFA">
              <w:rPr>
                <w:b/>
                <w:color w:val="000000"/>
              </w:rPr>
              <w:t>:</w:t>
            </w: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sidRPr="00D60FFA">
              <w:rPr>
                <w:b/>
                <w:color w:val="000000"/>
              </w:rPr>
              <w:t>To note the discussions on the</w:t>
            </w:r>
            <w:r w:rsidRPr="00BC0865">
              <w:rPr>
                <w:b/>
                <w:color w:val="000000"/>
                <w:lang w:val="en-GB"/>
              </w:rPr>
              <w:t xml:space="preserve"> three different systems under</w:t>
            </w:r>
            <w:r w:rsidRPr="00D60FFA">
              <w:rPr>
                <w:b/>
                <w:color w:val="000000"/>
              </w:rPr>
              <w:t xml:space="preserve"> discussion.</w:t>
            </w:r>
          </w:p>
          <w:p w:rsidR="00D60FFA" w:rsidRPr="00D60FFA" w:rsidRDefault="00191FF6" w:rsidP="00D60FFA">
            <w:pPr>
              <w:pBdr>
                <w:top w:val="single" w:sz="4" w:space="1" w:color="auto"/>
                <w:left w:val="single" w:sz="4" w:space="4" w:color="auto"/>
                <w:bottom w:val="single" w:sz="4" w:space="1" w:color="auto"/>
                <w:right w:val="single" w:sz="4" w:space="4" w:color="auto"/>
              </w:pBdr>
              <w:rPr>
                <w:b/>
                <w:color w:val="000000"/>
              </w:rPr>
            </w:pPr>
            <w:r w:rsidRPr="00191FF6">
              <w:rPr>
                <w:b/>
                <w:color w:val="000000"/>
              </w:rPr>
              <w:t>To</w:t>
            </w:r>
            <w:r w:rsidRPr="00BC0865">
              <w:rPr>
                <w:b/>
                <w:color w:val="000000"/>
                <w:lang w:val="en-US"/>
              </w:rPr>
              <w:t xml:space="preserve"> </w:t>
            </w:r>
            <w:r w:rsidR="00682C94">
              <w:rPr>
                <w:b/>
                <w:color w:val="000000"/>
                <w:lang w:val="en-US"/>
              </w:rPr>
              <w:t xml:space="preserve">give guidance if any and to </w:t>
            </w:r>
            <w:r w:rsidRPr="00BC0865">
              <w:rPr>
                <w:b/>
                <w:color w:val="000000"/>
                <w:lang w:val="en-US"/>
              </w:rPr>
              <w:t>endorse</w:t>
            </w:r>
            <w:r w:rsidRPr="00191FF6">
              <w:rPr>
                <w:b/>
                <w:color w:val="000000"/>
              </w:rPr>
              <w:t xml:space="preserve"> the</w:t>
            </w:r>
            <w:r w:rsidRPr="00BC0865">
              <w:rPr>
                <w:b/>
                <w:color w:val="000000"/>
                <w:lang w:val="en-ZW"/>
              </w:rPr>
              <w:t xml:space="preserve"> way</w:t>
            </w:r>
            <w:r w:rsidRPr="00BC0865">
              <w:rPr>
                <w:b/>
                <w:color w:val="000000"/>
                <w:lang w:val="en-GB"/>
              </w:rPr>
              <w:t xml:space="preserve"> forward</w:t>
            </w:r>
            <w:r>
              <w:rPr>
                <w:b/>
                <w:color w:val="000000"/>
              </w:rPr>
              <w:t>.</w:t>
            </w:r>
          </w:p>
          <w:p w:rsidR="00A37D09" w:rsidRPr="00D60FFA" w:rsidRDefault="00A37D09" w:rsidP="00921372">
            <w:pPr>
              <w:jc w:val="both"/>
              <w:rPr>
                <w:highlight w:val="yellow"/>
              </w:rPr>
            </w:pPr>
          </w:p>
          <w:p w:rsidR="00921372" w:rsidRDefault="00CC70FB" w:rsidP="00CC70FB">
            <w:pPr>
              <w:spacing w:before="120"/>
              <w:jc w:val="both"/>
              <w:rPr>
                <w:b/>
                <w:u w:val="single"/>
                <w:lang w:val="en-GB"/>
              </w:rPr>
            </w:pPr>
            <w:r>
              <w:rPr>
                <w:b/>
                <w:u w:val="single"/>
                <w:lang w:val="en-GB"/>
              </w:rPr>
              <w:t xml:space="preserve">2.  </w:t>
            </w:r>
            <w:r w:rsidR="00921372" w:rsidRPr="00D46C58">
              <w:rPr>
                <w:b/>
                <w:u w:val="single"/>
                <w:lang w:val="en-GB"/>
              </w:rPr>
              <w:t xml:space="preserve">Compatibility studies related to the </w:t>
            </w:r>
            <w:r w:rsidR="00921372">
              <w:rPr>
                <w:b/>
                <w:u w:val="single"/>
                <w:lang w:val="en-GB"/>
              </w:rPr>
              <w:t>band 2400 – 2483.5 MHz</w:t>
            </w:r>
          </w:p>
          <w:p w:rsidR="00921372" w:rsidRDefault="00921372" w:rsidP="00921372">
            <w:pPr>
              <w:jc w:val="both"/>
              <w:rPr>
                <w:lang w:val="en-GB"/>
              </w:rPr>
            </w:pPr>
          </w:p>
          <w:p w:rsidR="00921372" w:rsidRPr="00497E44" w:rsidRDefault="00440662" w:rsidP="00921372">
            <w:pPr>
              <w:jc w:val="both"/>
              <w:rPr>
                <w:u w:val="single"/>
                <w:lang w:val="en-GB"/>
              </w:rPr>
            </w:pPr>
            <w:r>
              <w:rPr>
                <w:u w:val="single"/>
                <w:lang w:val="en-GB"/>
              </w:rPr>
              <w:t xml:space="preserve">2.1 </w:t>
            </w:r>
            <w:r w:rsidR="00921372" w:rsidRPr="00497E44">
              <w:rPr>
                <w:u w:val="single"/>
                <w:lang w:val="en-GB"/>
              </w:rPr>
              <w:t xml:space="preserve">Compatibility studies related to RLANs </w:t>
            </w:r>
          </w:p>
          <w:p w:rsidR="00921372" w:rsidRPr="001D10A3" w:rsidRDefault="00124FB0" w:rsidP="00921372">
            <w:pPr>
              <w:spacing w:before="120"/>
              <w:jc w:val="both"/>
              <w:rPr>
                <w:lang w:val="en-GB"/>
              </w:rPr>
            </w:pPr>
            <w:r>
              <w:rPr>
                <w:lang w:val="en-GB"/>
              </w:rPr>
              <w:t>According to a</w:t>
            </w:r>
            <w:r w:rsidR="00921372" w:rsidRPr="001D10A3">
              <w:rPr>
                <w:lang w:val="en-GB"/>
              </w:rPr>
              <w:t xml:space="preserve"> Liaison statement from SE24 in response to </w:t>
            </w:r>
            <w:r>
              <w:rPr>
                <w:lang w:val="en-GB"/>
              </w:rPr>
              <w:t>a</w:t>
            </w:r>
            <w:r w:rsidR="00921372" w:rsidRPr="001D10A3">
              <w:rPr>
                <w:lang w:val="en-GB"/>
              </w:rPr>
              <w:t xml:space="preserve"> request on </w:t>
            </w:r>
            <w:r w:rsidR="00921372" w:rsidRPr="001D10A3">
              <w:rPr>
                <w:lang w:val="en-GB"/>
              </w:rPr>
              <w:lastRenderedPageBreak/>
              <w:t>technical information on RLAN systems in the frequency band 2400-2483.5 MHz</w:t>
            </w:r>
            <w:r>
              <w:rPr>
                <w:lang w:val="en-GB"/>
              </w:rPr>
              <w:t>,</w:t>
            </w:r>
            <w:r w:rsidR="00921372" w:rsidRPr="001D10A3">
              <w:rPr>
                <w:lang w:val="en-GB"/>
              </w:rPr>
              <w:t xml:space="preserve"> the band is heavily used by RLAN, Bluetooth, Zigbee and many other applications. The document contains technical parameters of applications that could be used for the compatibility studies of SE44.  An overview of SRD applications in the 2.4 GHz </w:t>
            </w:r>
            <w:r w:rsidR="00921372">
              <w:rPr>
                <w:lang w:val="en-GB"/>
              </w:rPr>
              <w:t xml:space="preserve">band </w:t>
            </w:r>
            <w:r w:rsidR="00921372" w:rsidRPr="001D10A3">
              <w:rPr>
                <w:lang w:val="en-GB"/>
              </w:rPr>
              <w:t xml:space="preserve">with additional information (maximum output power, related ETSI standards, amount of chipsets shipped in </w:t>
            </w:r>
            <w:r w:rsidR="00BC0865" w:rsidRPr="001D10A3">
              <w:rPr>
                <w:lang w:val="en-GB"/>
              </w:rPr>
              <w:t>2011 …)</w:t>
            </w:r>
            <w:r w:rsidR="00921372" w:rsidRPr="001D10A3">
              <w:rPr>
                <w:lang w:val="en-GB"/>
              </w:rPr>
              <w:t xml:space="preserve"> is attached to the Liaison statement. </w:t>
            </w:r>
          </w:p>
          <w:p w:rsidR="00921372" w:rsidRPr="00EE564C" w:rsidRDefault="00921372" w:rsidP="00921372">
            <w:pPr>
              <w:jc w:val="both"/>
              <w:rPr>
                <w:lang w:val="en-GB"/>
              </w:rPr>
            </w:pPr>
          </w:p>
          <w:p w:rsidR="00921372" w:rsidRPr="00EE564C" w:rsidRDefault="00124FB0" w:rsidP="00921372">
            <w:pPr>
              <w:jc w:val="both"/>
              <w:rPr>
                <w:lang w:val="en-GB"/>
              </w:rPr>
            </w:pPr>
            <w:r w:rsidRPr="00EE564C">
              <w:rPr>
                <w:lang w:val="en-GB"/>
              </w:rPr>
              <w:t>From SE44 point of view the most critical compatibilit</w:t>
            </w:r>
            <w:r w:rsidR="00D72BF1">
              <w:rPr>
                <w:lang w:val="en-GB"/>
              </w:rPr>
              <w:t xml:space="preserve">y scenario seems to be between Broadband </w:t>
            </w:r>
            <w:r w:rsidRPr="00EE564C">
              <w:rPr>
                <w:lang w:val="en-GB"/>
              </w:rPr>
              <w:t xml:space="preserve">DA2GC and outdoor RLANs, therefore </w:t>
            </w:r>
            <w:r w:rsidR="00D72BF1" w:rsidRPr="00EE564C">
              <w:rPr>
                <w:lang w:val="en-GB"/>
              </w:rPr>
              <w:t xml:space="preserve">this scenario </w:t>
            </w:r>
            <w:r w:rsidRPr="00EE564C">
              <w:rPr>
                <w:lang w:val="en-GB"/>
              </w:rPr>
              <w:t>has studied first.</w:t>
            </w:r>
          </w:p>
          <w:p w:rsidR="00921372" w:rsidRPr="001D10A3" w:rsidRDefault="00921372" w:rsidP="00921372">
            <w:pPr>
              <w:spacing w:before="120"/>
              <w:jc w:val="both"/>
              <w:rPr>
                <w:lang w:val="en-GB"/>
              </w:rPr>
            </w:pPr>
            <w:r>
              <w:rPr>
                <w:lang w:val="en-GB"/>
              </w:rPr>
              <w:t>SE 44 considered a</w:t>
            </w:r>
            <w:r w:rsidRPr="001D10A3">
              <w:rPr>
                <w:lang w:val="en-GB"/>
              </w:rPr>
              <w:t xml:space="preserve"> compatibility analysis</w:t>
            </w:r>
            <w:r>
              <w:rPr>
                <w:lang w:val="en-GB"/>
              </w:rPr>
              <w:t xml:space="preserve">, based on computer generated dynamic interference simulations, </w:t>
            </w:r>
            <w:r w:rsidRPr="001D10A3">
              <w:rPr>
                <w:lang w:val="en-GB"/>
              </w:rPr>
              <w:t xml:space="preserve">between </w:t>
            </w:r>
            <w:r>
              <w:rPr>
                <w:lang w:val="en-GB"/>
              </w:rPr>
              <w:t>the</w:t>
            </w:r>
            <w:r w:rsidRPr="001D10A3">
              <w:rPr>
                <w:lang w:val="en-GB"/>
              </w:rPr>
              <w:t xml:space="preserve"> alternative DA2GC system </w:t>
            </w:r>
            <w:r>
              <w:rPr>
                <w:lang w:val="en-GB"/>
              </w:rPr>
              <w:t xml:space="preserve">employing </w:t>
            </w:r>
            <w:r w:rsidR="00BC0865">
              <w:rPr>
                <w:lang w:val="en-GB"/>
              </w:rPr>
              <w:t>beam forming</w:t>
            </w:r>
            <w:r>
              <w:rPr>
                <w:lang w:val="en-GB"/>
              </w:rPr>
              <w:t xml:space="preserve"> antennas </w:t>
            </w:r>
            <w:r w:rsidRPr="001D10A3">
              <w:rPr>
                <w:lang w:val="en-GB"/>
              </w:rPr>
              <w:t xml:space="preserve">and </w:t>
            </w:r>
            <w:r>
              <w:rPr>
                <w:lang w:val="en-GB"/>
              </w:rPr>
              <w:t xml:space="preserve">outdoor </w:t>
            </w:r>
            <w:r w:rsidRPr="001D10A3">
              <w:rPr>
                <w:lang w:val="en-GB"/>
              </w:rPr>
              <w:t>RLAN</w:t>
            </w:r>
            <w:r>
              <w:rPr>
                <w:lang w:val="en-GB"/>
              </w:rPr>
              <w:t>s</w:t>
            </w:r>
            <w:r w:rsidRPr="001D10A3">
              <w:rPr>
                <w:lang w:val="en-GB"/>
              </w:rPr>
              <w:t xml:space="preserve"> operating c</w:t>
            </w:r>
            <w:r>
              <w:rPr>
                <w:lang w:val="en-GB"/>
              </w:rPr>
              <w:t xml:space="preserve">o-frequency in the 2.4 GHz band. </w:t>
            </w:r>
            <w:r w:rsidRPr="001D10A3">
              <w:rPr>
                <w:lang w:val="en-GB"/>
              </w:rPr>
              <w:t xml:space="preserve">For </w:t>
            </w:r>
            <w:r w:rsidR="00682C94">
              <w:rPr>
                <w:lang w:val="en-GB"/>
              </w:rPr>
              <w:t>this</w:t>
            </w:r>
            <w:r w:rsidRPr="001D10A3">
              <w:rPr>
                <w:lang w:val="en-GB"/>
              </w:rPr>
              <w:t xml:space="preserve"> scenarios it was shown to be feasible for the DA2GC </w:t>
            </w:r>
            <w:r>
              <w:rPr>
                <w:lang w:val="en-GB"/>
              </w:rPr>
              <w:t xml:space="preserve">system </w:t>
            </w:r>
            <w:r w:rsidRPr="001D10A3">
              <w:rPr>
                <w:lang w:val="en-GB"/>
              </w:rPr>
              <w:t>to operate in both the air-to-grou</w:t>
            </w:r>
            <w:r>
              <w:rPr>
                <w:lang w:val="en-GB"/>
              </w:rPr>
              <w:t>nd and ground-to-air directions</w:t>
            </w:r>
            <w:r w:rsidRPr="001D10A3">
              <w:rPr>
                <w:lang w:val="en-GB"/>
              </w:rPr>
              <w:t xml:space="preserve"> while ensuring that a C/I threshold of </w:t>
            </w:r>
            <w:r w:rsidRPr="001D10A3">
              <w:rPr>
                <w:lang w:val="en-GB"/>
              </w:rPr>
              <w:sym w:font="Symbol" w:char="F0B3"/>
            </w:r>
            <w:r w:rsidRPr="001D10A3">
              <w:rPr>
                <w:lang w:val="en-GB"/>
              </w:rPr>
              <w:t xml:space="preserve"> 10 dB is never exceeded at the RLAN device apart from an exclusion zone of around half a kilometre around the ground station. </w:t>
            </w:r>
          </w:p>
          <w:p w:rsidR="00124FB0" w:rsidRDefault="00921372" w:rsidP="00124FB0">
            <w:pPr>
              <w:spacing w:before="120"/>
              <w:jc w:val="both"/>
              <w:rPr>
                <w:lang w:val="en-GB"/>
              </w:rPr>
            </w:pPr>
            <w:r w:rsidRPr="001D10A3">
              <w:rPr>
                <w:lang w:val="en-GB"/>
              </w:rPr>
              <w:t xml:space="preserve">Several questions arrived with regard to the assumptions and the technical characteristics of the study, which need more explanation. A deeper consideration of these issues should be </w:t>
            </w:r>
            <w:r>
              <w:rPr>
                <w:lang w:val="en-GB"/>
              </w:rPr>
              <w:t xml:space="preserve">the </w:t>
            </w:r>
            <w:r w:rsidRPr="001D10A3">
              <w:rPr>
                <w:lang w:val="en-GB"/>
              </w:rPr>
              <w:t xml:space="preserve">subject of further studies, </w:t>
            </w:r>
            <w:r>
              <w:rPr>
                <w:lang w:val="en-GB"/>
              </w:rPr>
              <w:t xml:space="preserve">also </w:t>
            </w:r>
            <w:r w:rsidRPr="001D10A3">
              <w:rPr>
                <w:lang w:val="en-GB"/>
              </w:rPr>
              <w:t xml:space="preserve">taking into account the aggregate effect </w:t>
            </w:r>
            <w:r>
              <w:rPr>
                <w:lang w:val="en-GB"/>
              </w:rPr>
              <w:t>of multiple interfering sources</w:t>
            </w:r>
            <w:r w:rsidRPr="001D10A3">
              <w:rPr>
                <w:lang w:val="en-GB"/>
              </w:rPr>
              <w:t xml:space="preserve">. Moreover, it was stressed that </w:t>
            </w:r>
            <w:r>
              <w:rPr>
                <w:lang w:val="en-GB"/>
              </w:rPr>
              <w:t xml:space="preserve">a </w:t>
            </w:r>
            <w:r w:rsidRPr="001D10A3">
              <w:rPr>
                <w:lang w:val="en-GB"/>
              </w:rPr>
              <w:t>full</w:t>
            </w:r>
            <w:r>
              <w:rPr>
                <w:lang w:val="en-GB"/>
              </w:rPr>
              <w:t>er set of</w:t>
            </w:r>
            <w:r w:rsidRPr="001D10A3">
              <w:rPr>
                <w:lang w:val="en-GB"/>
              </w:rPr>
              <w:t xml:space="preserve"> technical characteristics of the alternative DA2GC system (e.g. receiver characteristics, spectrum emission mask, ..) are still required in order to allow the </w:t>
            </w:r>
            <w:r>
              <w:rPr>
                <w:lang w:val="en-GB"/>
              </w:rPr>
              <w:t xml:space="preserve">further </w:t>
            </w:r>
            <w:r w:rsidRPr="001D10A3">
              <w:rPr>
                <w:lang w:val="en-GB"/>
              </w:rPr>
              <w:t>studies</w:t>
            </w:r>
            <w:r>
              <w:rPr>
                <w:lang w:val="en-GB"/>
              </w:rPr>
              <w:t xml:space="preserve"> to be carried out</w:t>
            </w:r>
            <w:r w:rsidRPr="001D10A3">
              <w:rPr>
                <w:lang w:val="en-GB"/>
              </w:rPr>
              <w:t>.</w:t>
            </w:r>
          </w:p>
          <w:p w:rsidR="00124FB0" w:rsidRDefault="00921372" w:rsidP="00921372">
            <w:pPr>
              <w:jc w:val="both"/>
              <w:rPr>
                <w:lang w:val="en-GB"/>
              </w:rPr>
            </w:pPr>
            <w:r>
              <w:rPr>
                <w:lang w:val="en-GB"/>
              </w:rPr>
              <w:t>Two further studies consider the c</w:t>
            </w:r>
            <w:r w:rsidRPr="009219B5">
              <w:rPr>
                <w:lang w:val="en-GB"/>
              </w:rPr>
              <w:t xml:space="preserve">o-frequency </w:t>
            </w:r>
            <w:r>
              <w:rPr>
                <w:lang w:val="en-GB"/>
              </w:rPr>
              <w:t xml:space="preserve">compatibility </w:t>
            </w:r>
            <w:r w:rsidRPr="009219B5">
              <w:rPr>
                <w:lang w:val="en-GB"/>
              </w:rPr>
              <w:t xml:space="preserve">between the DA2GC Aircraft Station (AS) </w:t>
            </w:r>
            <w:r>
              <w:rPr>
                <w:lang w:val="en-GB"/>
              </w:rPr>
              <w:t xml:space="preserve">as described in ETSI TR 103 054 </w:t>
            </w:r>
            <w:r w:rsidRPr="009219B5">
              <w:rPr>
                <w:lang w:val="en-GB"/>
              </w:rPr>
              <w:t>using TDD mode and RLAN</w:t>
            </w:r>
            <w:r>
              <w:rPr>
                <w:lang w:val="en-GB"/>
              </w:rPr>
              <w:t>s</w:t>
            </w:r>
            <w:r w:rsidRPr="009219B5">
              <w:rPr>
                <w:lang w:val="en-GB"/>
              </w:rPr>
              <w:t xml:space="preserve"> in the band 2400-2483.5 MHz</w:t>
            </w:r>
            <w:r>
              <w:rPr>
                <w:lang w:val="en-GB"/>
              </w:rPr>
              <w:t>.</w:t>
            </w:r>
            <w:r w:rsidRPr="009219B5">
              <w:rPr>
                <w:lang w:val="en-GB"/>
              </w:rPr>
              <w:t xml:space="preserve"> </w:t>
            </w:r>
            <w:r>
              <w:rPr>
                <w:lang w:val="en-GB"/>
              </w:rPr>
              <w:t xml:space="preserve">The contributions come to the conclusion that with respect to the </w:t>
            </w:r>
            <w:r w:rsidRPr="00EE1828">
              <w:rPr>
                <w:lang w:val="en-GB"/>
              </w:rPr>
              <w:t xml:space="preserve">reverse link (air-to-ground) </w:t>
            </w:r>
            <w:r>
              <w:rPr>
                <w:lang w:val="en-GB"/>
              </w:rPr>
              <w:t xml:space="preserve">co-channel operation of DA2GC aircraft stations </w:t>
            </w:r>
            <w:r w:rsidRPr="00EE1828">
              <w:rPr>
                <w:lang w:val="en-GB"/>
              </w:rPr>
              <w:t xml:space="preserve">and outdoor RLAN systems in the band 2400-2483.5 </w:t>
            </w:r>
            <w:r>
              <w:rPr>
                <w:lang w:val="en-GB"/>
              </w:rPr>
              <w:t xml:space="preserve">MHz </w:t>
            </w:r>
            <w:r w:rsidRPr="00EE1828">
              <w:rPr>
                <w:lang w:val="en-GB"/>
              </w:rPr>
              <w:t>is not feasible.</w:t>
            </w:r>
            <w:r>
              <w:rPr>
                <w:lang w:val="en-GB"/>
              </w:rPr>
              <w:t xml:space="preserve"> With respect to the forward link (ground-to-air) the main problem which arises is the aggregate effect of multiple transmitting RLANs on the same channel t</w:t>
            </w:r>
            <w:r w:rsidRPr="00913422">
              <w:rPr>
                <w:lang w:val="en-GB"/>
              </w:rPr>
              <w:t>aking into account a density of 50 outdoor RLAN devices / km</w:t>
            </w:r>
            <w:r w:rsidRPr="00A53E11">
              <w:rPr>
                <w:vertAlign w:val="superscript"/>
                <w:lang w:val="en-GB"/>
              </w:rPr>
              <w:t>2</w:t>
            </w:r>
            <w:r>
              <w:rPr>
                <w:lang w:val="en-GB"/>
              </w:rPr>
              <w:t xml:space="preserve">. </w:t>
            </w:r>
            <w:r w:rsidRPr="00913422">
              <w:rPr>
                <w:lang w:val="en-GB"/>
              </w:rPr>
              <w:t xml:space="preserve">Even by assuming that these RLAN devices are partly operated on different channels and not during the same time, a sufficient high number of RLAN devices will remain to </w:t>
            </w:r>
            <w:proofErr w:type="gramStart"/>
            <w:r w:rsidRPr="00913422">
              <w:rPr>
                <w:lang w:val="en-GB"/>
              </w:rPr>
              <w:t>interfere</w:t>
            </w:r>
            <w:proofErr w:type="gramEnd"/>
            <w:r w:rsidRPr="00913422">
              <w:rPr>
                <w:lang w:val="en-GB"/>
              </w:rPr>
              <w:t xml:space="preserve"> the reception at the DA2GC AS. </w:t>
            </w:r>
          </w:p>
          <w:p w:rsidR="00921372" w:rsidRDefault="00921372" w:rsidP="00921372">
            <w:pPr>
              <w:jc w:val="both"/>
              <w:rPr>
                <w:lang w:val="en-GB"/>
              </w:rPr>
            </w:pPr>
            <w:r>
              <w:rPr>
                <w:lang w:val="en-GB"/>
              </w:rPr>
              <w:t>A</w:t>
            </w:r>
            <w:r w:rsidRPr="001D7E97">
              <w:rPr>
                <w:lang w:val="en-GB"/>
              </w:rPr>
              <w:t xml:space="preserve"> study of the predicted throughput in a 20 MHz TDD BDA2GC system based on LTE in the f</w:t>
            </w:r>
            <w:r>
              <w:rPr>
                <w:lang w:val="en-GB"/>
              </w:rPr>
              <w:t xml:space="preserve">requency range 2400-2483.5 MHz was considered. Calculations </w:t>
            </w:r>
            <w:r w:rsidRPr="001F75CD">
              <w:rPr>
                <w:lang w:val="en-GB"/>
              </w:rPr>
              <w:t>based on the Shannon bound with LTE specific corrections for effective frequency usage, overhead</w:t>
            </w:r>
            <w:r w:rsidR="00D72BF1">
              <w:rPr>
                <w:lang w:val="en-GB"/>
              </w:rPr>
              <w:t xml:space="preserve"> and pilot tones show that RLAN</w:t>
            </w:r>
            <w:r w:rsidRPr="001F75CD">
              <w:rPr>
                <w:lang w:val="en-GB"/>
              </w:rPr>
              <w:t>s deployed in this band produce high interference and as a result the B</w:t>
            </w:r>
            <w:r w:rsidR="00D72BF1">
              <w:rPr>
                <w:lang w:val="en-GB"/>
              </w:rPr>
              <w:t xml:space="preserve">roadband </w:t>
            </w:r>
            <w:r w:rsidRPr="001F75CD">
              <w:rPr>
                <w:lang w:val="en-GB"/>
              </w:rPr>
              <w:t xml:space="preserve">DA2GC network cannot supply high capacity access to internet on the cell edge. </w:t>
            </w:r>
          </w:p>
          <w:p w:rsidR="00921372" w:rsidRDefault="00921372" w:rsidP="00921372">
            <w:pPr>
              <w:jc w:val="both"/>
              <w:rPr>
                <w:lang w:val="en-GB"/>
              </w:rPr>
            </w:pPr>
            <w:r w:rsidRPr="001F75CD">
              <w:rPr>
                <w:lang w:val="en-GB"/>
              </w:rPr>
              <w:t xml:space="preserve">As a result </w:t>
            </w:r>
            <w:r>
              <w:rPr>
                <w:lang w:val="en-GB"/>
              </w:rPr>
              <w:t xml:space="preserve">of the discussions regarding the 2.4 GHz band </w:t>
            </w:r>
            <w:r w:rsidRPr="001F75CD">
              <w:rPr>
                <w:lang w:val="en-GB"/>
              </w:rPr>
              <w:t xml:space="preserve">SE44 concluded on a Liaison statement </w:t>
            </w:r>
            <w:r>
              <w:rPr>
                <w:lang w:val="en-GB"/>
              </w:rPr>
              <w:t xml:space="preserve">to FM48 informing about the result of the studies. The Liaison statement </w:t>
            </w:r>
            <w:r w:rsidR="00191FF6">
              <w:rPr>
                <w:lang w:val="en-GB"/>
              </w:rPr>
              <w:t>is given</w:t>
            </w:r>
            <w:r>
              <w:rPr>
                <w:lang w:val="en-GB"/>
              </w:rPr>
              <w:t xml:space="preserve"> in </w:t>
            </w:r>
            <w:r w:rsidR="00191FF6">
              <w:rPr>
                <w:b/>
                <w:lang w:val="en-GB"/>
              </w:rPr>
              <w:t>Annex 1</w:t>
            </w:r>
            <w:r>
              <w:rPr>
                <w:lang w:val="en-GB"/>
              </w:rPr>
              <w:t xml:space="preserve">. </w:t>
            </w:r>
          </w:p>
          <w:p w:rsidR="00D60FFA" w:rsidRDefault="00D60FFA" w:rsidP="00921372">
            <w:pPr>
              <w:spacing w:before="120"/>
              <w:jc w:val="both"/>
              <w:rPr>
                <w:highlight w:val="yellow"/>
                <w:lang w:val="en-GB"/>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Pr>
                <w:b/>
                <w:color w:val="000000"/>
              </w:rPr>
              <w:t>WG SE</w:t>
            </w:r>
            <w:r w:rsidRPr="00D60FFA">
              <w:rPr>
                <w:b/>
                <w:color w:val="000000"/>
              </w:rPr>
              <w:t xml:space="preserve"> </w:t>
            </w:r>
            <w:r w:rsidRPr="00682C94">
              <w:rPr>
                <w:b/>
                <w:color w:val="000000"/>
                <w:lang w:val="en-GB"/>
              </w:rPr>
              <w:t>is</w:t>
            </w:r>
            <w:r w:rsidRPr="00D60FFA">
              <w:rPr>
                <w:b/>
                <w:color w:val="000000"/>
              </w:rPr>
              <w:t xml:space="preserve"> </w:t>
            </w:r>
            <w:r w:rsidRPr="00682C94">
              <w:rPr>
                <w:b/>
                <w:color w:val="000000"/>
                <w:lang w:val="en-GB"/>
              </w:rPr>
              <w:t>invited</w:t>
            </w:r>
            <w:r w:rsidRPr="00D60FFA">
              <w:rPr>
                <w:b/>
                <w:color w:val="000000"/>
              </w:rPr>
              <w:t>:</w:t>
            </w: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sidRPr="00D60FFA">
              <w:rPr>
                <w:b/>
                <w:color w:val="000000"/>
              </w:rPr>
              <w:t xml:space="preserve">To note the </w:t>
            </w:r>
            <w:r w:rsidRPr="00682C94">
              <w:rPr>
                <w:b/>
                <w:color w:val="000000"/>
                <w:lang w:val="en-GB"/>
              </w:rPr>
              <w:t>results</w:t>
            </w:r>
            <w:r>
              <w:rPr>
                <w:b/>
                <w:color w:val="000000"/>
              </w:rPr>
              <w:t xml:space="preserve"> </w:t>
            </w:r>
            <w:r w:rsidRPr="00D60FFA">
              <w:rPr>
                <w:b/>
                <w:color w:val="000000"/>
              </w:rPr>
              <w:t xml:space="preserve">on </w:t>
            </w:r>
            <w:r>
              <w:rPr>
                <w:b/>
                <w:color w:val="000000"/>
              </w:rPr>
              <w:t xml:space="preserve">the </w:t>
            </w:r>
            <w:r w:rsidRPr="00682C94">
              <w:rPr>
                <w:b/>
                <w:color w:val="000000"/>
                <w:lang w:val="en-GB"/>
              </w:rPr>
              <w:t>studies</w:t>
            </w:r>
            <w:r w:rsidRPr="00D60FFA">
              <w:rPr>
                <w:b/>
                <w:color w:val="000000"/>
              </w:rPr>
              <w:t xml:space="preserve"> and the </w:t>
            </w:r>
            <w:r w:rsidR="00682C94" w:rsidRPr="00682C94">
              <w:rPr>
                <w:b/>
                <w:color w:val="000000"/>
                <w:lang w:val="en-GB"/>
              </w:rPr>
              <w:t>on-going</w:t>
            </w:r>
            <w:r>
              <w:rPr>
                <w:b/>
                <w:color w:val="000000"/>
              </w:rPr>
              <w:t xml:space="preserve"> </w:t>
            </w:r>
            <w:r w:rsidRPr="00D60FFA">
              <w:rPr>
                <w:b/>
                <w:color w:val="000000"/>
              </w:rPr>
              <w:t>discussions on the 2.4 GHz band.</w:t>
            </w:r>
          </w:p>
          <w:p w:rsidR="00D60FFA" w:rsidRDefault="00D60FFA" w:rsidP="00921372">
            <w:pPr>
              <w:spacing w:before="120"/>
              <w:jc w:val="both"/>
              <w:rPr>
                <w:highlight w:val="yellow"/>
                <w:lang w:val="en-GB"/>
              </w:rPr>
            </w:pPr>
          </w:p>
          <w:p w:rsidR="00921372" w:rsidRPr="001D10A3" w:rsidRDefault="00193E52" w:rsidP="00921372">
            <w:pPr>
              <w:spacing w:before="120"/>
              <w:jc w:val="both"/>
              <w:rPr>
                <w:b/>
                <w:lang w:val="en-GB"/>
              </w:rPr>
            </w:pPr>
            <w:r>
              <w:rPr>
                <w:b/>
                <w:lang w:val="en-GB"/>
              </w:rPr>
              <w:t xml:space="preserve">3.     </w:t>
            </w:r>
            <w:r w:rsidR="00921372" w:rsidRPr="001D10A3">
              <w:rPr>
                <w:b/>
                <w:lang w:val="en-GB"/>
              </w:rPr>
              <w:t>Studies on DA2GC in the band 3400 - 3600 MHz</w:t>
            </w:r>
          </w:p>
          <w:p w:rsidR="00921372" w:rsidRPr="00124FB0" w:rsidRDefault="00193E52" w:rsidP="00921372">
            <w:pPr>
              <w:spacing w:before="120"/>
              <w:jc w:val="both"/>
              <w:rPr>
                <w:u w:val="single"/>
                <w:lang w:val="en-GB"/>
              </w:rPr>
            </w:pPr>
            <w:r>
              <w:rPr>
                <w:u w:val="single"/>
                <w:lang w:val="en-GB"/>
              </w:rPr>
              <w:t xml:space="preserve">3.1  </w:t>
            </w:r>
            <w:r w:rsidR="00921372" w:rsidRPr="00124FB0">
              <w:rPr>
                <w:u w:val="single"/>
                <w:lang w:val="en-GB"/>
              </w:rPr>
              <w:t>Compatibility studies related to FS and BWA systems in the 3.4 – 3.6 GHz band</w:t>
            </w:r>
          </w:p>
          <w:p w:rsidR="00921372" w:rsidRDefault="00921372" w:rsidP="00921372">
            <w:pPr>
              <w:jc w:val="both"/>
              <w:rPr>
                <w:lang w:val="en-GB"/>
              </w:rPr>
            </w:pPr>
          </w:p>
          <w:p w:rsidR="00921372" w:rsidRDefault="00921372" w:rsidP="00593946">
            <w:pPr>
              <w:jc w:val="both"/>
              <w:rPr>
                <w:lang w:val="en-GB"/>
              </w:rPr>
            </w:pPr>
            <w:r>
              <w:rPr>
                <w:lang w:val="en-GB"/>
              </w:rPr>
              <w:t>SE 44 received a study</w:t>
            </w:r>
            <w:r w:rsidRPr="001D10A3">
              <w:rPr>
                <w:lang w:val="en-GB"/>
              </w:rPr>
              <w:t xml:space="preserve"> between a station from the Fixed Service in the frequency band 3400-3600 MHz and a B</w:t>
            </w:r>
            <w:r w:rsidR="00ED75DD">
              <w:rPr>
                <w:lang w:val="en-GB"/>
              </w:rPr>
              <w:t xml:space="preserve">roadband </w:t>
            </w:r>
            <w:r w:rsidRPr="001D10A3">
              <w:rPr>
                <w:lang w:val="en-GB"/>
              </w:rPr>
              <w:t>DA2GC AS located on an aircraft</w:t>
            </w:r>
            <w:r>
              <w:rPr>
                <w:lang w:val="en-GB"/>
              </w:rPr>
              <w:t>.</w:t>
            </w:r>
            <w:r w:rsidRPr="001D10A3">
              <w:rPr>
                <w:lang w:val="en-GB"/>
              </w:rPr>
              <w:t xml:space="preserve"> </w:t>
            </w:r>
            <w:r>
              <w:rPr>
                <w:lang w:val="en-GB"/>
              </w:rPr>
              <w:t>N</w:t>
            </w:r>
            <w:r w:rsidRPr="001D10A3">
              <w:rPr>
                <w:lang w:val="en-GB"/>
              </w:rPr>
              <w:t xml:space="preserve">o coexistence issues </w:t>
            </w:r>
            <w:r>
              <w:rPr>
                <w:lang w:val="en-GB"/>
              </w:rPr>
              <w:t xml:space="preserve">were identified in the study, </w:t>
            </w:r>
            <w:r w:rsidRPr="001D10A3">
              <w:rPr>
                <w:lang w:val="en-GB"/>
              </w:rPr>
              <w:t>if the central frequencies of both systems are separated by at le</w:t>
            </w:r>
            <w:r>
              <w:rPr>
                <w:lang w:val="en-GB"/>
              </w:rPr>
              <w:t xml:space="preserve">ast 3 </w:t>
            </w:r>
            <w:proofErr w:type="spellStart"/>
            <w:r w:rsidR="0002057D">
              <w:rPr>
                <w:lang w:val="en-GB"/>
              </w:rPr>
              <w:t>MHz.</w:t>
            </w:r>
            <w:proofErr w:type="spellEnd"/>
            <w:r>
              <w:rPr>
                <w:lang w:val="en-GB"/>
              </w:rPr>
              <w:t xml:space="preserve"> However</w:t>
            </w:r>
            <w:r w:rsidR="00ED75DD">
              <w:rPr>
                <w:lang w:val="en-GB"/>
              </w:rPr>
              <w:t xml:space="preserve">, because </w:t>
            </w:r>
            <w:r w:rsidRPr="001D10A3">
              <w:rPr>
                <w:lang w:val="en-GB"/>
              </w:rPr>
              <w:t>it was questioned whether the technical characteristics of the FS P-P system</w:t>
            </w:r>
            <w:r w:rsidR="0002057D">
              <w:rPr>
                <w:lang w:val="en-GB"/>
              </w:rPr>
              <w:t>,</w:t>
            </w:r>
            <w:r w:rsidRPr="001D10A3">
              <w:rPr>
                <w:lang w:val="en-GB"/>
              </w:rPr>
              <w:t xml:space="preserve"> which were derived from ERC Report 040</w:t>
            </w:r>
            <w:r>
              <w:rPr>
                <w:lang w:val="en-GB"/>
              </w:rPr>
              <w:t xml:space="preserve">, </w:t>
            </w:r>
            <w:r w:rsidRPr="001D10A3">
              <w:rPr>
                <w:lang w:val="en-GB"/>
              </w:rPr>
              <w:t>are representative for systems in this frequency band</w:t>
            </w:r>
            <w:r w:rsidR="0002057D">
              <w:rPr>
                <w:lang w:val="en-GB"/>
              </w:rPr>
              <w:t>,</w:t>
            </w:r>
            <w:r>
              <w:rPr>
                <w:lang w:val="en-GB"/>
              </w:rPr>
              <w:t xml:space="preserve"> </w:t>
            </w:r>
            <w:r w:rsidRPr="001D10A3">
              <w:rPr>
                <w:lang w:val="en-GB"/>
              </w:rPr>
              <w:t xml:space="preserve">PT SE19 </w:t>
            </w:r>
            <w:r>
              <w:rPr>
                <w:lang w:val="en-GB"/>
              </w:rPr>
              <w:t>was</w:t>
            </w:r>
            <w:r w:rsidRPr="001D10A3">
              <w:rPr>
                <w:lang w:val="en-GB"/>
              </w:rPr>
              <w:t xml:space="preserve"> asked </w:t>
            </w:r>
            <w:r>
              <w:rPr>
                <w:lang w:val="en-GB"/>
              </w:rPr>
              <w:t xml:space="preserve">for the technical characteristics of </w:t>
            </w:r>
            <w:r w:rsidR="0002057D">
              <w:rPr>
                <w:lang w:val="en-GB"/>
              </w:rPr>
              <w:t xml:space="preserve">FS and </w:t>
            </w:r>
            <w:r>
              <w:rPr>
                <w:lang w:val="en-GB"/>
              </w:rPr>
              <w:t>BWA systems to be used in the studies</w:t>
            </w:r>
            <w:r w:rsidRPr="001D10A3">
              <w:rPr>
                <w:lang w:val="en-GB"/>
              </w:rPr>
              <w:t xml:space="preserve">. </w:t>
            </w:r>
            <w:r w:rsidR="0002057D">
              <w:rPr>
                <w:lang w:val="en-GB"/>
              </w:rPr>
              <w:t xml:space="preserve"> </w:t>
            </w:r>
            <w:r w:rsidR="00ED75DD">
              <w:rPr>
                <w:lang w:val="en-GB"/>
              </w:rPr>
              <w:t xml:space="preserve">According to </w:t>
            </w:r>
            <w:r w:rsidR="0002057D">
              <w:rPr>
                <w:lang w:val="en-GB"/>
              </w:rPr>
              <w:t>the</w:t>
            </w:r>
            <w:r w:rsidR="00ED75DD" w:rsidRPr="001D10A3">
              <w:rPr>
                <w:lang w:val="en-GB"/>
              </w:rPr>
              <w:t xml:space="preserve"> </w:t>
            </w:r>
            <w:r w:rsidR="0002057D">
              <w:rPr>
                <w:lang w:val="en-GB"/>
              </w:rPr>
              <w:t xml:space="preserve">response </w:t>
            </w:r>
            <w:r w:rsidR="00ED75DD" w:rsidRPr="001D10A3">
              <w:rPr>
                <w:lang w:val="en-GB"/>
              </w:rPr>
              <w:t>Liaison statement from SE</w:t>
            </w:r>
            <w:r w:rsidR="00ED75DD">
              <w:rPr>
                <w:lang w:val="en-GB"/>
              </w:rPr>
              <w:t>19</w:t>
            </w:r>
            <w:r w:rsidR="00ED75DD" w:rsidRPr="001D10A3">
              <w:rPr>
                <w:lang w:val="en-GB"/>
              </w:rPr>
              <w:t xml:space="preserve"> </w:t>
            </w:r>
            <w:r w:rsidR="0002057D">
              <w:rPr>
                <w:lang w:val="en-GB"/>
              </w:rPr>
              <w:t xml:space="preserve">received at the last SE44 meeting </w:t>
            </w:r>
            <w:r w:rsidR="00AD01C8">
              <w:rPr>
                <w:lang w:val="en-GB"/>
              </w:rPr>
              <w:t xml:space="preserve">SE19 recommends using Recommendation </w:t>
            </w:r>
            <w:r w:rsidR="00AD01C8" w:rsidRPr="007C6B6C">
              <w:rPr>
                <w:lang w:val="en-GB"/>
              </w:rPr>
              <w:t>ITU-R F.758</w:t>
            </w:r>
            <w:r w:rsidR="00AD01C8">
              <w:rPr>
                <w:lang w:val="en-GB"/>
              </w:rPr>
              <w:t>-5 when frequency s</w:t>
            </w:r>
            <w:r w:rsidR="00ED75DD">
              <w:rPr>
                <w:lang w:val="en-GB"/>
              </w:rPr>
              <w:t>haring with DA2GC is considered</w:t>
            </w:r>
            <w:r w:rsidR="00AD01C8" w:rsidRPr="007C6B6C">
              <w:rPr>
                <w:lang w:val="en-GB"/>
              </w:rPr>
              <w:t>.</w:t>
            </w:r>
            <w:r w:rsidR="00AD01C8" w:rsidRPr="00A37D09">
              <w:rPr>
                <w:lang w:val="en-GB"/>
              </w:rPr>
              <w:t xml:space="preserve"> </w:t>
            </w:r>
            <w:r w:rsidR="0002057D">
              <w:rPr>
                <w:lang w:val="en-GB"/>
              </w:rPr>
              <w:t xml:space="preserve">Furthermore </w:t>
            </w:r>
            <w:r w:rsidR="00AD01C8" w:rsidRPr="00A37D09">
              <w:rPr>
                <w:lang w:val="en-GB"/>
              </w:rPr>
              <w:t xml:space="preserve">SE19 would recommend SE44 to emphasize more on the P-MP than on the P-P </w:t>
            </w:r>
            <w:r w:rsidR="0002057D">
              <w:rPr>
                <w:lang w:val="en-GB"/>
              </w:rPr>
              <w:t xml:space="preserve">systems </w:t>
            </w:r>
            <w:r w:rsidR="00AD01C8" w:rsidRPr="00A37D09">
              <w:rPr>
                <w:lang w:val="en-GB"/>
              </w:rPr>
              <w:t>in that band.</w:t>
            </w:r>
          </w:p>
          <w:p w:rsidR="00921372" w:rsidRPr="00E078AD" w:rsidRDefault="00193E52" w:rsidP="00921372">
            <w:pPr>
              <w:spacing w:before="120"/>
              <w:jc w:val="both"/>
              <w:rPr>
                <w:u w:val="single"/>
                <w:lang w:val="en-GB"/>
              </w:rPr>
            </w:pPr>
            <w:r>
              <w:rPr>
                <w:u w:val="single"/>
                <w:lang w:val="en-GB"/>
              </w:rPr>
              <w:t xml:space="preserve">3.2  </w:t>
            </w:r>
            <w:r w:rsidR="00921372" w:rsidRPr="00E078AD">
              <w:rPr>
                <w:u w:val="single"/>
                <w:lang w:val="en-GB"/>
              </w:rPr>
              <w:t>Compatibility studies related to terrestrial LTE in the 3.4 – 3.6 GHz band</w:t>
            </w:r>
          </w:p>
          <w:p w:rsidR="00921372" w:rsidRDefault="00921372" w:rsidP="00921372">
            <w:pPr>
              <w:spacing w:before="120"/>
              <w:jc w:val="both"/>
              <w:rPr>
                <w:lang w:val="en-GB"/>
              </w:rPr>
            </w:pPr>
            <w:r>
              <w:rPr>
                <w:lang w:val="en-GB"/>
              </w:rPr>
              <w:t xml:space="preserve">SE 44 received several studies with regard to the compatibility between the DA2GC system as described in the ETSI TR 103 054. </w:t>
            </w:r>
          </w:p>
          <w:p w:rsidR="00921372" w:rsidRPr="001D10A3" w:rsidRDefault="00593946" w:rsidP="00921372">
            <w:pPr>
              <w:spacing w:before="120"/>
              <w:jc w:val="both"/>
              <w:rPr>
                <w:lang w:val="en-GB"/>
              </w:rPr>
            </w:pPr>
            <w:r>
              <w:rPr>
                <w:lang w:val="en-GB"/>
              </w:rPr>
              <w:t>P</w:t>
            </w:r>
            <w:r w:rsidR="00921372" w:rsidRPr="001D10A3">
              <w:rPr>
                <w:lang w:val="en-GB"/>
              </w:rPr>
              <w:t>reliminary re</w:t>
            </w:r>
            <w:r w:rsidR="00921372">
              <w:rPr>
                <w:lang w:val="en-GB"/>
              </w:rPr>
              <w:t>sult of the based on single entry studies</w:t>
            </w:r>
            <w:r w:rsidR="00921372" w:rsidRPr="001D10A3">
              <w:rPr>
                <w:lang w:val="en-GB"/>
              </w:rPr>
              <w:t xml:space="preserve"> </w:t>
            </w:r>
            <w:r w:rsidR="00921372">
              <w:rPr>
                <w:lang w:val="en-GB"/>
              </w:rPr>
              <w:t>was</w:t>
            </w:r>
            <w:r w:rsidR="00921372" w:rsidRPr="001D10A3">
              <w:rPr>
                <w:lang w:val="en-GB"/>
              </w:rPr>
              <w:t xml:space="preserve"> that for a terrestrial LTE station (BS and UE) and </w:t>
            </w:r>
            <w:r w:rsidR="00921372" w:rsidRPr="00CA7FAF">
              <w:rPr>
                <w:lang w:val="en-GB"/>
              </w:rPr>
              <w:t xml:space="preserve">one DA2GC </w:t>
            </w:r>
            <w:r w:rsidR="00921372">
              <w:rPr>
                <w:lang w:val="en-GB"/>
              </w:rPr>
              <w:t>aircraft station (AS)</w:t>
            </w:r>
            <w:r w:rsidR="00921372" w:rsidRPr="00CA7FAF">
              <w:rPr>
                <w:lang w:val="en-GB"/>
              </w:rPr>
              <w:t xml:space="preserve">, both systems operating with a bandwidth of 10 MHz and the AS at an </w:t>
            </w:r>
            <w:r w:rsidR="00921372" w:rsidRPr="001D10A3">
              <w:rPr>
                <w:lang w:val="en-GB"/>
              </w:rPr>
              <w:t>altitude of more than 3000m:</w:t>
            </w:r>
          </w:p>
          <w:p w:rsidR="00921372" w:rsidRPr="001D10A3" w:rsidRDefault="00921372" w:rsidP="00921372">
            <w:pPr>
              <w:pStyle w:val="Listenabsatz"/>
              <w:numPr>
                <w:ilvl w:val="0"/>
                <w:numId w:val="13"/>
              </w:numPr>
              <w:spacing w:before="120"/>
              <w:jc w:val="both"/>
              <w:rPr>
                <w:lang w:val="en-GB"/>
              </w:rPr>
            </w:pPr>
            <w:r w:rsidRPr="001D10A3">
              <w:rPr>
                <w:lang w:val="en-GB"/>
              </w:rPr>
              <w:t>No coexistence issue was identified between one DA2GC AS and one LTE station in adjacent bands.</w:t>
            </w:r>
          </w:p>
          <w:p w:rsidR="00921372" w:rsidRPr="001D10A3" w:rsidRDefault="00921372" w:rsidP="00921372">
            <w:pPr>
              <w:pStyle w:val="Listenabsatz"/>
              <w:numPr>
                <w:ilvl w:val="0"/>
                <w:numId w:val="13"/>
              </w:numPr>
              <w:spacing w:before="120"/>
              <w:jc w:val="both"/>
              <w:rPr>
                <w:lang w:val="en-GB"/>
              </w:rPr>
            </w:pPr>
            <w:r w:rsidRPr="001D10A3">
              <w:rPr>
                <w:lang w:val="en-GB"/>
              </w:rPr>
              <w:t>Co-existence issues were identified when the DA2GC AS and the LTE station are operating within the same frequency band.</w:t>
            </w:r>
          </w:p>
          <w:p w:rsidR="00921372" w:rsidRPr="00191FF6" w:rsidRDefault="004C5409" w:rsidP="00921372">
            <w:pPr>
              <w:spacing w:before="120"/>
              <w:jc w:val="both"/>
              <w:rPr>
                <w:b/>
                <w:lang w:val="en-GB"/>
              </w:rPr>
            </w:pPr>
            <w:r w:rsidRPr="004C5409">
              <w:rPr>
                <w:lang w:val="en-GB"/>
              </w:rPr>
              <w:t xml:space="preserve">With regard to the compatibility between DA2GC ground stations (GS) and terrestrial LTE stations, the preliminary results showed that for co-location of a GS and a BS with unsynchronized TDD or TDD/FDD usage in adjacent frequency bands there is a risk of interference in both directions. Possible mitigation methods could be sufficient isolation, a frequency guard band or using different sites. In the latter case impacts could occur on LTE UE near the cell edge of the LTE BS coverage if located close to the DA2GC GS site. </w:t>
            </w:r>
            <w:r w:rsidR="00921372" w:rsidRPr="001D10A3">
              <w:rPr>
                <w:lang w:val="en-GB"/>
              </w:rPr>
              <w:t xml:space="preserve">FM48 and ECC PT1 </w:t>
            </w:r>
            <w:r w:rsidR="00921372">
              <w:rPr>
                <w:lang w:val="en-GB"/>
              </w:rPr>
              <w:t xml:space="preserve">were informed about </w:t>
            </w:r>
            <w:r w:rsidR="00921372" w:rsidRPr="001D10A3">
              <w:rPr>
                <w:lang w:val="en-GB"/>
              </w:rPr>
              <w:t xml:space="preserve">the preliminary results of the studies between DA2GC and LTE. </w:t>
            </w:r>
            <w:r w:rsidR="00921372">
              <w:rPr>
                <w:lang w:val="en-GB"/>
              </w:rPr>
              <w:t xml:space="preserve">The Liaison statement is given in </w:t>
            </w:r>
            <w:r w:rsidR="00191FF6" w:rsidRPr="00191FF6">
              <w:rPr>
                <w:b/>
                <w:lang w:val="en-GB"/>
              </w:rPr>
              <w:t>A</w:t>
            </w:r>
            <w:r w:rsidR="000700D1">
              <w:rPr>
                <w:b/>
                <w:lang w:val="en-GB"/>
              </w:rPr>
              <w:t>nnex </w:t>
            </w:r>
            <w:r w:rsidR="00191FF6">
              <w:rPr>
                <w:b/>
                <w:lang w:val="en-GB"/>
              </w:rPr>
              <w:t>2</w:t>
            </w:r>
            <w:r w:rsidR="00191FF6" w:rsidRPr="00191FF6">
              <w:rPr>
                <w:lang w:val="en-GB"/>
              </w:rPr>
              <w:t>.</w:t>
            </w:r>
          </w:p>
          <w:p w:rsidR="0002057D" w:rsidRDefault="0002057D" w:rsidP="00921372">
            <w:pPr>
              <w:jc w:val="both"/>
              <w:rPr>
                <w:lang w:val="en-GB"/>
              </w:rPr>
            </w:pPr>
          </w:p>
          <w:p w:rsidR="00921372" w:rsidRDefault="00C005DE" w:rsidP="00921372">
            <w:pPr>
              <w:jc w:val="both"/>
              <w:rPr>
                <w:lang w:val="en-GB"/>
              </w:rPr>
            </w:pPr>
            <w:r>
              <w:rPr>
                <w:lang w:val="en-GB"/>
              </w:rPr>
              <w:lastRenderedPageBreak/>
              <w:t>A further contribution</w:t>
            </w:r>
            <w:r w:rsidR="00921372">
              <w:rPr>
                <w:lang w:val="en-GB"/>
              </w:rPr>
              <w:t xml:space="preserve"> </w:t>
            </w:r>
            <w:r>
              <w:rPr>
                <w:lang w:val="en-US"/>
              </w:rPr>
              <w:t>containing</w:t>
            </w:r>
            <w:r w:rsidRPr="00C005DE">
              <w:rPr>
                <w:lang w:val="en-US"/>
              </w:rPr>
              <w:t xml:space="preserve"> evaluations results with some modifications of base station antenna parameters, and additionally the results of Monte Carlo simulations with the S</w:t>
            </w:r>
            <w:r w:rsidR="00C96E94">
              <w:rPr>
                <w:lang w:val="en-US"/>
              </w:rPr>
              <w:t>EA</w:t>
            </w:r>
            <w:r w:rsidRPr="00C005DE">
              <w:rPr>
                <w:lang w:val="en-US"/>
              </w:rPr>
              <w:t>MCAT tool</w:t>
            </w:r>
            <w:r>
              <w:rPr>
                <w:lang w:val="en-US"/>
              </w:rPr>
              <w:t xml:space="preserve"> in order</w:t>
            </w:r>
            <w:r w:rsidRPr="00C005DE">
              <w:rPr>
                <w:lang w:val="en-US"/>
              </w:rPr>
              <w:t xml:space="preserve"> to evaluate dynamic interference scenarios between DA2</w:t>
            </w:r>
            <w:r>
              <w:rPr>
                <w:lang w:val="en-US"/>
              </w:rPr>
              <w:t xml:space="preserve">GC and terrestrial LTE networks were </w:t>
            </w:r>
            <w:r w:rsidR="00921372">
              <w:rPr>
                <w:lang w:val="en-GB"/>
              </w:rPr>
              <w:t xml:space="preserve">considered at the </w:t>
            </w:r>
            <w:r w:rsidR="00A37D09">
              <w:rPr>
                <w:lang w:val="en-GB"/>
              </w:rPr>
              <w:t>3</w:t>
            </w:r>
            <w:r w:rsidR="00A37D09" w:rsidRPr="002B1525">
              <w:rPr>
                <w:vertAlign w:val="superscript"/>
                <w:lang w:val="en-GB"/>
              </w:rPr>
              <w:t>rd</w:t>
            </w:r>
            <w:r w:rsidR="00A37D09">
              <w:rPr>
                <w:lang w:val="en-GB"/>
              </w:rPr>
              <w:t xml:space="preserve"> SE44</w:t>
            </w:r>
            <w:r w:rsidR="00921372">
              <w:rPr>
                <w:lang w:val="en-GB"/>
              </w:rPr>
              <w:t xml:space="preserve"> </w:t>
            </w:r>
            <w:r w:rsidR="00A37D09">
              <w:rPr>
                <w:lang w:val="en-GB"/>
              </w:rPr>
              <w:t xml:space="preserve">meeting </w:t>
            </w:r>
            <w:r w:rsidR="00921372">
              <w:rPr>
                <w:lang w:val="en-GB"/>
              </w:rPr>
              <w:t>in Copenhagen</w:t>
            </w:r>
            <w:r>
              <w:rPr>
                <w:lang w:val="en-GB"/>
              </w:rPr>
              <w:t>.</w:t>
            </w:r>
            <w:r w:rsidR="00921372">
              <w:rPr>
                <w:lang w:val="en-GB"/>
              </w:rPr>
              <w:t xml:space="preserve"> </w:t>
            </w:r>
            <w:r w:rsidR="00921372" w:rsidRPr="00F51A33">
              <w:rPr>
                <w:lang w:val="en-GB"/>
              </w:rPr>
              <w:t>The evaluations results state that in principle a LTE-based DA2GC system can co-exist with a terrestrial mobile radio system with similar characteristics in the adjacent channel. This is primarily true if FDD mode operations are considered for both systems. No additional guard band between the channel block edges is required in that case. For TDD or mixed FDD/TDD mode operations the main problem to be solved is the decoupling of the antennas of the DA2GC GS and the LTE BS (</w:t>
            </w:r>
            <w:proofErr w:type="spellStart"/>
            <w:r w:rsidR="00921372" w:rsidRPr="00F51A33">
              <w:rPr>
                <w:lang w:val="en-GB"/>
              </w:rPr>
              <w:t>eNodeB</w:t>
            </w:r>
            <w:proofErr w:type="spellEnd"/>
            <w:r w:rsidR="00921372" w:rsidRPr="00F51A33">
              <w:rPr>
                <w:lang w:val="en-GB"/>
              </w:rPr>
              <w:t>) which requires sufficient isolation in space and/or frequency or alternatively the usage of different sites for the systems. According to the current version of ECC Decision ECC/DEC</w:t>
            </w:r>
            <w:proofErr w:type="gramStart"/>
            <w:r w:rsidR="00921372" w:rsidRPr="00F51A33">
              <w:rPr>
                <w:lang w:val="en-GB"/>
              </w:rPr>
              <w:t>/(</w:t>
            </w:r>
            <w:proofErr w:type="gramEnd"/>
            <w:r w:rsidR="00921372" w:rsidRPr="00F51A33">
              <w:rPr>
                <w:lang w:val="en-GB"/>
              </w:rPr>
              <w:t>11)06 both FDD and TDD arrangements for MFCN (including IMT/IMT-A systems) in the band 3400 – 3600 MHz are possible in European countries. Therefore, even with an implementation of DA2GC in FDD mode, frequency guard bands of about 5 MHz (in principle below as well as above the DA2GC spectrum) would be required for deployment at least in countries with TDD arrangement for terrestrial IMT/IMT-A.</w:t>
            </w:r>
            <w:r w:rsidR="00921372">
              <w:rPr>
                <w:lang w:val="en-GB"/>
              </w:rPr>
              <w:t xml:space="preserve"> </w:t>
            </w:r>
          </w:p>
          <w:p w:rsidR="00921372" w:rsidRDefault="00921372" w:rsidP="00921372">
            <w:pPr>
              <w:jc w:val="both"/>
              <w:rPr>
                <w:lang w:val="en-GB"/>
              </w:rPr>
            </w:pPr>
            <w:r>
              <w:rPr>
                <w:lang w:val="en-GB"/>
              </w:rPr>
              <w:t xml:space="preserve">Under these circumstances, </w:t>
            </w:r>
            <w:r w:rsidRPr="00C053AF">
              <w:rPr>
                <w:lang w:val="en-GB"/>
              </w:rPr>
              <w:t xml:space="preserve">SE44 </w:t>
            </w:r>
            <w:r>
              <w:rPr>
                <w:lang w:val="en-GB"/>
              </w:rPr>
              <w:t>was of the view</w:t>
            </w:r>
            <w:r w:rsidRPr="00C053AF">
              <w:rPr>
                <w:lang w:val="en-GB"/>
              </w:rPr>
              <w:t xml:space="preserve"> that the most spectrum efficient solution for DA2GC in the band 3400-3600 MHz would require a harmonized FDD frequency arrangement to include both DA2GC and MFCN. This would require a review of ECC Decision ECC/</w:t>
            </w:r>
            <w:proofErr w:type="gramStart"/>
            <w:r w:rsidRPr="00C053AF">
              <w:rPr>
                <w:lang w:val="en-GB"/>
              </w:rPr>
              <w:t>DEC(</w:t>
            </w:r>
            <w:proofErr w:type="gramEnd"/>
            <w:r w:rsidRPr="00C053AF">
              <w:rPr>
                <w:lang w:val="en-GB"/>
              </w:rPr>
              <w:t>11)06 and ECC/DEC(07)02.</w:t>
            </w:r>
            <w:r>
              <w:rPr>
                <w:lang w:val="en-GB"/>
              </w:rPr>
              <w:t xml:space="preserve"> Furthermore SE44 noted that coordination between countries might be an issue, which should be dealt in connection with DA2GC. </w:t>
            </w:r>
          </w:p>
          <w:p w:rsidR="00E078AD" w:rsidRPr="00F51A33" w:rsidRDefault="00E078AD" w:rsidP="00921372">
            <w:pPr>
              <w:jc w:val="both"/>
              <w:rPr>
                <w:lang w:val="en-GB"/>
              </w:rPr>
            </w:pPr>
          </w:p>
          <w:p w:rsidR="00F92526" w:rsidRPr="00E078AD" w:rsidRDefault="00921372" w:rsidP="00F92526">
            <w:pPr>
              <w:spacing w:before="120"/>
              <w:jc w:val="both"/>
              <w:rPr>
                <w:u w:val="single"/>
                <w:lang w:val="en-GB"/>
              </w:rPr>
            </w:pPr>
            <w:r>
              <w:rPr>
                <w:lang w:val="en-GB"/>
              </w:rPr>
              <w:t xml:space="preserve"> </w:t>
            </w:r>
            <w:r w:rsidR="00193E52" w:rsidRPr="00193E52">
              <w:rPr>
                <w:u w:val="single"/>
                <w:lang w:val="en-GB"/>
              </w:rPr>
              <w:t xml:space="preserve">3.3  </w:t>
            </w:r>
            <w:r w:rsidR="00F92526" w:rsidRPr="00193E52">
              <w:rPr>
                <w:u w:val="single"/>
                <w:lang w:val="en-GB"/>
              </w:rPr>
              <w:t>Compatibility</w:t>
            </w:r>
            <w:r w:rsidR="00F92526" w:rsidRPr="00E078AD">
              <w:rPr>
                <w:u w:val="single"/>
                <w:lang w:val="en-GB"/>
              </w:rPr>
              <w:t xml:space="preserve"> studies related to </w:t>
            </w:r>
            <w:r w:rsidR="00F92526">
              <w:rPr>
                <w:u w:val="single"/>
                <w:lang w:val="en-GB"/>
              </w:rPr>
              <w:t>the FSS in the band above 3400 MHz</w:t>
            </w:r>
          </w:p>
          <w:p w:rsidR="00F92526" w:rsidRDefault="00F92526" w:rsidP="00F92526">
            <w:pPr>
              <w:jc w:val="both"/>
              <w:rPr>
                <w:lang w:val="en-GB"/>
              </w:rPr>
            </w:pPr>
          </w:p>
          <w:p w:rsidR="00F92526" w:rsidRDefault="00F92526" w:rsidP="00F92526">
            <w:pPr>
              <w:jc w:val="both"/>
              <w:rPr>
                <w:lang w:val="en-GB"/>
              </w:rPr>
            </w:pPr>
            <w:r w:rsidRPr="007A7250">
              <w:rPr>
                <w:lang w:val="en-GB"/>
              </w:rPr>
              <w:t>The band 3400-3600 MHz is allocated to the fixed satellite service (FSS) for space-t</w:t>
            </w:r>
            <w:r>
              <w:rPr>
                <w:lang w:val="en-GB"/>
              </w:rPr>
              <w:t xml:space="preserve">o-Earth </w:t>
            </w:r>
            <w:r w:rsidRPr="00604F7C">
              <w:rPr>
                <w:lang w:val="en-GB"/>
              </w:rPr>
              <w:t>operations. The potential for interference from both aircraft and base-station B</w:t>
            </w:r>
            <w:r w:rsidR="00FF5EA8">
              <w:rPr>
                <w:lang w:val="en-GB"/>
              </w:rPr>
              <w:t xml:space="preserve">roadband </w:t>
            </w:r>
            <w:r w:rsidRPr="00604F7C">
              <w:rPr>
                <w:lang w:val="en-GB"/>
              </w:rPr>
              <w:t xml:space="preserve">DA2GC transmissions to FSS earth-station receivers </w:t>
            </w:r>
            <w:r>
              <w:rPr>
                <w:lang w:val="en-GB"/>
              </w:rPr>
              <w:t>was</w:t>
            </w:r>
            <w:r w:rsidRPr="00604F7C">
              <w:rPr>
                <w:lang w:val="en-GB"/>
              </w:rPr>
              <w:t xml:space="preserve"> analysed. With respect to </w:t>
            </w:r>
            <w:r>
              <w:rPr>
                <w:lang w:val="en-GB"/>
              </w:rPr>
              <w:t xml:space="preserve">co-frequency operation of </w:t>
            </w:r>
            <w:r w:rsidRPr="00604F7C">
              <w:rPr>
                <w:lang w:val="en-GB"/>
              </w:rPr>
              <w:t>B</w:t>
            </w:r>
            <w:r w:rsidR="00FF5EA8">
              <w:rPr>
                <w:lang w:val="en-GB"/>
              </w:rPr>
              <w:t xml:space="preserve">roadband </w:t>
            </w:r>
            <w:r w:rsidRPr="00604F7C">
              <w:rPr>
                <w:lang w:val="en-GB"/>
              </w:rPr>
              <w:t xml:space="preserve">DA2GC base stations the exclusion areas </w:t>
            </w:r>
            <w:r>
              <w:rPr>
                <w:lang w:val="en-GB"/>
              </w:rPr>
              <w:t>for</w:t>
            </w:r>
            <w:r w:rsidRPr="00604F7C">
              <w:rPr>
                <w:lang w:val="en-GB"/>
              </w:rPr>
              <w:t xml:space="preserve"> two example earth stations were determined by using terrain data </w:t>
            </w:r>
            <w:r>
              <w:rPr>
                <w:lang w:val="en-GB"/>
              </w:rPr>
              <w:t>and applying</w:t>
            </w:r>
            <w:r w:rsidRPr="00604F7C">
              <w:rPr>
                <w:lang w:val="en-GB"/>
              </w:rPr>
              <w:t xml:space="preserve"> th</w:t>
            </w:r>
            <w:r>
              <w:rPr>
                <w:lang w:val="en-GB"/>
              </w:rPr>
              <w:t>e</w:t>
            </w:r>
            <w:r w:rsidRPr="00604F7C">
              <w:rPr>
                <w:lang w:val="en-GB"/>
              </w:rPr>
              <w:t xml:space="preserve"> ITU-R P.452 propagation model</w:t>
            </w:r>
            <w:r>
              <w:rPr>
                <w:lang w:val="en-GB"/>
              </w:rPr>
              <w:t>.</w:t>
            </w:r>
            <w:r w:rsidRPr="00604F7C">
              <w:rPr>
                <w:lang w:val="en-GB"/>
              </w:rPr>
              <w:t xml:space="preserve"> </w:t>
            </w:r>
            <w:r>
              <w:rPr>
                <w:lang w:val="en-GB"/>
              </w:rPr>
              <w:t>The results show that t</w:t>
            </w:r>
            <w:r w:rsidRPr="00604F7C">
              <w:rPr>
                <w:lang w:val="en-GB"/>
              </w:rPr>
              <w:t>he operation of DA2GC base stations in any parts of the band 3400-3600 MHz would require coordin</w:t>
            </w:r>
            <w:r>
              <w:rPr>
                <w:lang w:val="en-GB"/>
              </w:rPr>
              <w:t>ation with FSS earth stations on a case-by-case basis</w:t>
            </w:r>
            <w:r w:rsidRPr="00604F7C">
              <w:rPr>
                <w:lang w:val="en-GB"/>
              </w:rPr>
              <w:t>.</w:t>
            </w:r>
            <w:r>
              <w:rPr>
                <w:lang w:val="en-GB"/>
              </w:rPr>
              <w:t xml:space="preserve"> </w:t>
            </w:r>
            <w:r w:rsidRPr="00CA549F">
              <w:rPr>
                <w:lang w:val="en-GB"/>
              </w:rPr>
              <w:t>Exclusion ar</w:t>
            </w:r>
            <w:r w:rsidR="00FF5EA8">
              <w:rPr>
                <w:lang w:val="en-GB"/>
              </w:rPr>
              <w:t xml:space="preserve">eas would also be required for </w:t>
            </w:r>
            <w:r w:rsidRPr="00CA549F">
              <w:rPr>
                <w:lang w:val="en-GB"/>
              </w:rPr>
              <w:t xml:space="preserve">DA2GC base stations operating on different frequencies from the FSS earth stations due to possible overload (or blocking) of the earth station LNB, and also due to reception of out-of-band emissions from the BDA2GC base station. </w:t>
            </w:r>
          </w:p>
          <w:p w:rsidR="00F92526" w:rsidRPr="00D41151" w:rsidRDefault="00F92526" w:rsidP="00F92526">
            <w:pPr>
              <w:jc w:val="both"/>
              <w:rPr>
                <w:lang w:val="en-GB"/>
              </w:rPr>
            </w:pPr>
            <w:r>
              <w:rPr>
                <w:lang w:val="en-GB"/>
              </w:rPr>
              <w:t>Regarding t</w:t>
            </w:r>
            <w:r w:rsidRPr="00CA549F">
              <w:rPr>
                <w:lang w:val="en-GB"/>
              </w:rPr>
              <w:t xml:space="preserve">he </w:t>
            </w:r>
            <w:r w:rsidRPr="00C05C00">
              <w:rPr>
                <w:lang w:val="en-GB"/>
              </w:rPr>
              <w:t xml:space="preserve">co-frequency transmissions </w:t>
            </w:r>
            <w:r w:rsidR="00FF5EA8">
              <w:rPr>
                <w:lang w:val="en-GB"/>
              </w:rPr>
              <w:t xml:space="preserve">of </w:t>
            </w:r>
            <w:r w:rsidRPr="00CA549F">
              <w:rPr>
                <w:lang w:val="en-GB"/>
              </w:rPr>
              <w:t xml:space="preserve">DA2GC aircraft stations </w:t>
            </w:r>
            <w:r>
              <w:rPr>
                <w:lang w:val="en-GB"/>
              </w:rPr>
              <w:t>the study showed the</w:t>
            </w:r>
            <w:r w:rsidRPr="00C05C00">
              <w:rPr>
                <w:lang w:val="en-GB"/>
              </w:rPr>
              <w:t xml:space="preserve"> need for extensive physical separation (&gt;450km) to avoid the potential for harmful interference </w:t>
            </w:r>
            <w:r>
              <w:rPr>
                <w:lang w:val="en-GB"/>
              </w:rPr>
              <w:t xml:space="preserve">into FSS earth station receivers. </w:t>
            </w:r>
            <w:r w:rsidR="00FF5EA8">
              <w:rPr>
                <w:lang w:val="en-GB"/>
              </w:rPr>
              <w:t xml:space="preserve">The operation of </w:t>
            </w:r>
            <w:r w:rsidRPr="00CA549F">
              <w:rPr>
                <w:lang w:val="en-GB"/>
              </w:rPr>
              <w:t xml:space="preserve">DA2GC aircraft stations on different frequencies from the FSS earth station also has the potential to cause harmful interference, due </w:t>
            </w:r>
            <w:r w:rsidR="00FF5EA8">
              <w:rPr>
                <w:lang w:val="en-GB"/>
              </w:rPr>
              <w:t xml:space="preserve">to unwanted emissions from the </w:t>
            </w:r>
            <w:r w:rsidRPr="00CA549F">
              <w:rPr>
                <w:lang w:val="en-GB"/>
              </w:rPr>
              <w:t>DA2GC aircraft station and due to overload of the earth station LNB.</w:t>
            </w:r>
            <w:r>
              <w:rPr>
                <w:lang w:val="en-GB"/>
              </w:rPr>
              <w:t xml:space="preserve"> </w:t>
            </w:r>
            <w:r w:rsidRPr="00853425">
              <w:rPr>
                <w:lang w:val="en-GB"/>
              </w:rPr>
              <w:t xml:space="preserve">The possibility of overload could be avoided by the </w:t>
            </w:r>
            <w:r w:rsidRPr="00853425">
              <w:rPr>
                <w:lang w:val="en-GB"/>
              </w:rPr>
              <w:lastRenderedPageBreak/>
              <w:t>inclusion of filters at the earth station</w:t>
            </w:r>
            <w:r>
              <w:rPr>
                <w:lang w:val="en-GB"/>
              </w:rPr>
              <w:t>.</w:t>
            </w:r>
            <w:r w:rsidRPr="00853425">
              <w:rPr>
                <w:lang w:val="en-GB"/>
              </w:rPr>
              <w:t xml:space="preserve"> </w:t>
            </w:r>
            <w:r>
              <w:rPr>
                <w:lang w:val="en-GB"/>
              </w:rPr>
              <w:t xml:space="preserve">SE44 noted that </w:t>
            </w:r>
            <w:r w:rsidRPr="00D41151">
              <w:rPr>
                <w:lang w:val="en-GB"/>
              </w:rPr>
              <w:t>filtering will be greatl</w:t>
            </w:r>
            <w:r w:rsidR="00FF5EA8">
              <w:rPr>
                <w:lang w:val="en-GB"/>
              </w:rPr>
              <w:t xml:space="preserve">y assisted if any operation of </w:t>
            </w:r>
            <w:r w:rsidRPr="00D41151">
              <w:rPr>
                <w:lang w:val="en-GB"/>
              </w:rPr>
              <w:t>DA2GC aircraft transmission are identified to specific channels and having a maximum separation with existing FSS earth-stations operations (e.g., identified for operation at frequencies close to 3400</w:t>
            </w:r>
            <w:r>
              <w:rPr>
                <w:lang w:val="en-GB"/>
              </w:rPr>
              <w:t xml:space="preserve"> </w:t>
            </w:r>
            <w:r w:rsidRPr="00D41151">
              <w:rPr>
                <w:lang w:val="en-GB"/>
              </w:rPr>
              <w:t>MHz</w:t>
            </w:r>
            <w:r>
              <w:rPr>
                <w:lang w:val="en-GB"/>
              </w:rPr>
              <w:t xml:space="preserve"> instead of close to 3500 MHz). </w:t>
            </w:r>
          </w:p>
          <w:p w:rsidR="00F92526" w:rsidRDefault="00F92526" w:rsidP="00F92526">
            <w:pPr>
              <w:jc w:val="both"/>
              <w:rPr>
                <w:lang w:val="en-GB"/>
              </w:rPr>
            </w:pPr>
            <w:r w:rsidRPr="00585B85">
              <w:rPr>
                <w:lang w:val="en-GB"/>
              </w:rPr>
              <w:t>Considering the impact of DA2GC on MFCN and FSS Earth stations and vice versa</w:t>
            </w:r>
            <w:r>
              <w:rPr>
                <w:lang w:val="en-GB"/>
              </w:rPr>
              <w:t xml:space="preserve"> and the limited number of FSS Earth station below 3520 MHz,</w:t>
            </w:r>
            <w:r w:rsidRPr="00585B85">
              <w:rPr>
                <w:lang w:val="en-GB"/>
              </w:rPr>
              <w:t xml:space="preserve"> </w:t>
            </w:r>
            <w:r>
              <w:rPr>
                <w:lang w:val="en-GB"/>
              </w:rPr>
              <w:t>the meeting was of the view that the following t</w:t>
            </w:r>
            <w:r w:rsidRPr="00585B85">
              <w:rPr>
                <w:lang w:val="en-GB"/>
              </w:rPr>
              <w:t xml:space="preserve">wo options would be </w:t>
            </w:r>
            <w:r>
              <w:rPr>
                <w:lang w:val="en-GB"/>
              </w:rPr>
              <w:t>favourable</w:t>
            </w:r>
            <w:r w:rsidRPr="00585B85">
              <w:rPr>
                <w:lang w:val="en-GB"/>
              </w:rPr>
              <w:t xml:space="preserve"> for implementing DA2GC</w:t>
            </w:r>
            <w:r w:rsidRPr="00DE742A">
              <w:rPr>
                <w:lang w:val="en-GB"/>
              </w:rPr>
              <w:t xml:space="preserve"> </w:t>
            </w:r>
            <w:r w:rsidRPr="00585B85">
              <w:rPr>
                <w:lang w:val="en-GB"/>
              </w:rPr>
              <w:t>in the band 3</w:t>
            </w:r>
            <w:r>
              <w:rPr>
                <w:lang w:val="en-GB"/>
              </w:rPr>
              <w:t>400-3600 MHz</w:t>
            </w:r>
            <w:r w:rsidRPr="00585B85">
              <w:rPr>
                <w:lang w:val="en-GB"/>
              </w:rPr>
              <w:t>, subject to analysis with regard to other services if considered as an appropriate basis for further studies:</w:t>
            </w:r>
          </w:p>
          <w:p w:rsidR="00F92526" w:rsidRDefault="00F92526" w:rsidP="00F92526">
            <w:pPr>
              <w:jc w:val="both"/>
              <w:rPr>
                <w:lang w:val="en-GB"/>
              </w:rPr>
            </w:pPr>
          </w:p>
          <w:p w:rsidR="00F92526" w:rsidRPr="00585B85" w:rsidRDefault="00F92526" w:rsidP="00F92526">
            <w:pPr>
              <w:numPr>
                <w:ilvl w:val="0"/>
                <w:numId w:val="17"/>
              </w:numPr>
              <w:jc w:val="both"/>
              <w:rPr>
                <w:lang w:val="en-GB"/>
              </w:rPr>
            </w:pPr>
            <w:r w:rsidRPr="00585B85">
              <w:rPr>
                <w:lang w:val="en-GB"/>
              </w:rPr>
              <w:t>3410-3420 MHz (air-to-ground) paired with 3510-3520 MHz (ground-to-air) or</w:t>
            </w:r>
          </w:p>
          <w:p w:rsidR="00F92526" w:rsidRPr="00585B85" w:rsidRDefault="00F92526" w:rsidP="00F92526">
            <w:pPr>
              <w:numPr>
                <w:ilvl w:val="0"/>
                <w:numId w:val="17"/>
              </w:numPr>
              <w:jc w:val="both"/>
              <w:rPr>
                <w:lang w:val="en-GB"/>
              </w:rPr>
            </w:pPr>
            <w:r w:rsidRPr="00585B85">
              <w:rPr>
                <w:lang w:val="en-GB"/>
              </w:rPr>
              <w:t>3400-3410 MHz (air-to-ground) paired with 3500-3510 MHz (ground-to-air).</w:t>
            </w:r>
          </w:p>
          <w:p w:rsidR="00F92526" w:rsidRPr="00585B85" w:rsidRDefault="00F92526" w:rsidP="00F92526">
            <w:pPr>
              <w:jc w:val="both"/>
              <w:rPr>
                <w:lang w:val="en-GB"/>
              </w:rPr>
            </w:pPr>
          </w:p>
          <w:p w:rsidR="00F92526" w:rsidRDefault="00F92526" w:rsidP="00F92526">
            <w:pPr>
              <w:jc w:val="both"/>
              <w:rPr>
                <w:lang w:val="en-GB"/>
              </w:rPr>
            </w:pPr>
            <w:r>
              <w:rPr>
                <w:lang w:val="en-GB"/>
              </w:rPr>
              <w:t xml:space="preserve">The meeting agreed on a Liaison statement to ECC PT1 and PT FM48 informing </w:t>
            </w:r>
            <w:r w:rsidRPr="00FC1822">
              <w:rPr>
                <w:lang w:val="en-GB"/>
              </w:rPr>
              <w:t xml:space="preserve">about the results of the compatibility studies between the DA2GC system based on ETSI TR 103 054 and terrestrial LTE in the frequency band 3400-3600 MHz as well </w:t>
            </w:r>
            <w:r>
              <w:rPr>
                <w:lang w:val="en-GB"/>
              </w:rPr>
              <w:t>as about</w:t>
            </w:r>
            <w:r w:rsidRPr="00FC1822">
              <w:rPr>
                <w:lang w:val="en-GB"/>
              </w:rPr>
              <w:t xml:space="preserve"> considerations on the co-existence between DA2GC and FSS Earth stations (s-E). The Liaison statement is given in </w:t>
            </w:r>
            <w:r w:rsidR="00191FF6">
              <w:rPr>
                <w:b/>
                <w:lang w:val="en-GB"/>
              </w:rPr>
              <w:t>Annex 3</w:t>
            </w:r>
            <w:r w:rsidR="00191FF6" w:rsidRPr="00191FF6">
              <w:rPr>
                <w:lang w:val="en-GB"/>
              </w:rPr>
              <w:t>.</w:t>
            </w:r>
            <w:r w:rsidRPr="00FC1822">
              <w:rPr>
                <w:lang w:val="en-GB"/>
              </w:rPr>
              <w:t xml:space="preserve"> </w:t>
            </w:r>
          </w:p>
          <w:p w:rsidR="00F92526" w:rsidRPr="00F51A33" w:rsidRDefault="00F92526" w:rsidP="00F92526">
            <w:pPr>
              <w:jc w:val="both"/>
              <w:rPr>
                <w:lang w:val="en-GB"/>
              </w:rPr>
            </w:pPr>
            <w:r>
              <w:rPr>
                <w:lang w:val="en-GB"/>
              </w:rPr>
              <w:t xml:space="preserve">A further Liaison Statement to PT FM48 regarding the compatibility with the FSS was developed in order to provide more detailed information relevant for the work on spectrum issues. The Liaison statement can be found in </w:t>
            </w:r>
            <w:r w:rsidR="00191FF6">
              <w:rPr>
                <w:b/>
                <w:lang w:val="en-GB"/>
              </w:rPr>
              <w:t>Annex 4</w:t>
            </w:r>
            <w:r w:rsidR="00191FF6" w:rsidRPr="00191FF6">
              <w:rPr>
                <w:lang w:val="en-GB"/>
              </w:rPr>
              <w:t>.</w:t>
            </w:r>
          </w:p>
          <w:p w:rsidR="00921372" w:rsidRDefault="00921372" w:rsidP="00921372">
            <w:pPr>
              <w:spacing w:before="120"/>
              <w:jc w:val="both"/>
              <w:rPr>
                <w:lang w:val="en-GB"/>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Pr>
                <w:b/>
                <w:color w:val="000000"/>
              </w:rPr>
              <w:t>WG SE</w:t>
            </w:r>
            <w:r w:rsidRPr="00D60FFA">
              <w:rPr>
                <w:b/>
                <w:color w:val="000000"/>
              </w:rPr>
              <w:t xml:space="preserve"> </w:t>
            </w:r>
            <w:r w:rsidRPr="004C5409">
              <w:rPr>
                <w:b/>
                <w:color w:val="000000"/>
                <w:lang w:val="en-GB"/>
              </w:rPr>
              <w:t>is</w:t>
            </w:r>
            <w:r w:rsidRPr="00D60FFA">
              <w:rPr>
                <w:b/>
                <w:color w:val="000000"/>
              </w:rPr>
              <w:t xml:space="preserve"> </w:t>
            </w:r>
            <w:r w:rsidRPr="004C5409">
              <w:rPr>
                <w:b/>
                <w:color w:val="000000"/>
                <w:lang w:val="en-GB"/>
              </w:rPr>
              <w:t>invited</w:t>
            </w:r>
            <w:r w:rsidRPr="00D60FFA">
              <w:rPr>
                <w:b/>
                <w:color w:val="000000"/>
              </w:rPr>
              <w:t>:</w:t>
            </w: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sidRPr="00D60FFA">
              <w:rPr>
                <w:b/>
                <w:color w:val="000000"/>
              </w:rPr>
              <w:t xml:space="preserve">To note the </w:t>
            </w:r>
            <w:r w:rsidRPr="004C5409">
              <w:rPr>
                <w:b/>
                <w:color w:val="000000"/>
                <w:lang w:val="en-GB"/>
              </w:rPr>
              <w:t>results</w:t>
            </w:r>
            <w:r>
              <w:rPr>
                <w:b/>
                <w:color w:val="000000"/>
              </w:rPr>
              <w:t xml:space="preserve"> </w:t>
            </w:r>
            <w:r w:rsidRPr="00D60FFA">
              <w:rPr>
                <w:b/>
                <w:color w:val="000000"/>
              </w:rPr>
              <w:t xml:space="preserve">on </w:t>
            </w:r>
            <w:r>
              <w:rPr>
                <w:b/>
                <w:color w:val="000000"/>
              </w:rPr>
              <w:t xml:space="preserve">the </w:t>
            </w:r>
            <w:r w:rsidRPr="004C5409">
              <w:rPr>
                <w:b/>
                <w:color w:val="000000"/>
                <w:lang w:val="en-GB"/>
              </w:rPr>
              <w:t>studies</w:t>
            </w:r>
            <w:r w:rsidRPr="00D60FFA">
              <w:rPr>
                <w:b/>
                <w:color w:val="000000"/>
              </w:rPr>
              <w:t xml:space="preserve"> </w:t>
            </w:r>
            <w:r>
              <w:rPr>
                <w:b/>
                <w:color w:val="000000"/>
              </w:rPr>
              <w:t>in</w:t>
            </w:r>
            <w:r w:rsidRPr="00D60FFA">
              <w:rPr>
                <w:b/>
                <w:color w:val="000000"/>
              </w:rPr>
              <w:t xml:space="preserve"> the </w:t>
            </w:r>
            <w:r>
              <w:rPr>
                <w:b/>
                <w:color w:val="000000"/>
              </w:rPr>
              <w:t>3400 – 3600 MHz</w:t>
            </w:r>
            <w:r w:rsidRPr="00D60FFA">
              <w:rPr>
                <w:b/>
                <w:color w:val="000000"/>
              </w:rPr>
              <w:t xml:space="preserve"> band.</w:t>
            </w:r>
          </w:p>
          <w:p w:rsidR="00D60FFA" w:rsidRDefault="00D60FFA" w:rsidP="00D60FFA">
            <w:pPr>
              <w:spacing w:before="120"/>
              <w:jc w:val="both"/>
              <w:rPr>
                <w:highlight w:val="yellow"/>
                <w:lang w:val="en-GB"/>
              </w:rPr>
            </w:pPr>
          </w:p>
          <w:p w:rsidR="00921372" w:rsidRPr="001D10A3" w:rsidRDefault="00193E52" w:rsidP="00921372">
            <w:pPr>
              <w:spacing w:before="120"/>
              <w:jc w:val="both"/>
              <w:rPr>
                <w:b/>
                <w:lang w:val="en-GB"/>
              </w:rPr>
            </w:pPr>
            <w:r>
              <w:rPr>
                <w:b/>
                <w:lang w:val="en-GB"/>
              </w:rPr>
              <w:t xml:space="preserve">4.  </w:t>
            </w:r>
            <w:r w:rsidR="00921372" w:rsidRPr="001D10A3">
              <w:rPr>
                <w:b/>
                <w:lang w:val="en-GB"/>
              </w:rPr>
              <w:t xml:space="preserve">Studies on DA2GC in the band </w:t>
            </w:r>
            <w:r w:rsidR="00921372">
              <w:rPr>
                <w:b/>
                <w:lang w:val="en-GB"/>
              </w:rPr>
              <w:t>5855 -5875</w:t>
            </w:r>
            <w:r w:rsidR="00921372" w:rsidRPr="001D10A3">
              <w:rPr>
                <w:b/>
                <w:lang w:val="en-GB"/>
              </w:rPr>
              <w:t xml:space="preserve"> MHz</w:t>
            </w:r>
          </w:p>
          <w:p w:rsidR="00E078AD" w:rsidRPr="00E078AD" w:rsidRDefault="00193E52" w:rsidP="00E078AD">
            <w:pPr>
              <w:spacing w:before="120"/>
              <w:jc w:val="both"/>
              <w:rPr>
                <w:u w:val="single"/>
                <w:lang w:val="en-GB"/>
              </w:rPr>
            </w:pPr>
            <w:r>
              <w:rPr>
                <w:u w:val="single"/>
                <w:lang w:val="en-GB"/>
              </w:rPr>
              <w:t xml:space="preserve">4.1  </w:t>
            </w:r>
            <w:r w:rsidR="00E078AD" w:rsidRPr="00E078AD">
              <w:rPr>
                <w:u w:val="single"/>
                <w:lang w:val="en-GB"/>
              </w:rPr>
              <w:t xml:space="preserve">Compatibility studies related to </w:t>
            </w:r>
            <w:r w:rsidR="00E078AD">
              <w:rPr>
                <w:u w:val="single"/>
                <w:lang w:val="en-GB"/>
              </w:rPr>
              <w:t>BFWA</w:t>
            </w:r>
            <w:r w:rsidR="00E078AD" w:rsidRPr="00E078AD">
              <w:rPr>
                <w:u w:val="single"/>
                <w:lang w:val="en-GB"/>
              </w:rPr>
              <w:t xml:space="preserve"> in the band 5855 -5875 MHz</w:t>
            </w:r>
          </w:p>
          <w:p w:rsidR="00921372" w:rsidRDefault="00921372" w:rsidP="00921372">
            <w:pPr>
              <w:spacing w:before="120"/>
              <w:jc w:val="both"/>
              <w:rPr>
                <w:lang w:val="en-GB"/>
              </w:rPr>
            </w:pPr>
            <w:r>
              <w:rPr>
                <w:lang w:val="en-GB"/>
              </w:rPr>
              <w:t xml:space="preserve">SE44 considered the compatibility between </w:t>
            </w:r>
            <w:r w:rsidRPr="004E16FD">
              <w:rPr>
                <w:lang w:val="en-GB"/>
              </w:rPr>
              <w:t>DA2GC systems</w:t>
            </w:r>
            <w:r>
              <w:rPr>
                <w:lang w:val="en-GB"/>
              </w:rPr>
              <w:t xml:space="preserve"> and BFWA systems in the band 5855 – 5875 </w:t>
            </w:r>
            <w:proofErr w:type="spellStart"/>
            <w:r>
              <w:rPr>
                <w:lang w:val="en-GB"/>
              </w:rPr>
              <w:t>MHz.</w:t>
            </w:r>
            <w:proofErr w:type="spellEnd"/>
            <w:r>
              <w:rPr>
                <w:lang w:val="en-GB"/>
              </w:rPr>
              <w:t xml:space="preserve"> </w:t>
            </w:r>
            <w:r w:rsidRPr="00E23069">
              <w:rPr>
                <w:lang w:val="en-GB"/>
              </w:rPr>
              <w:t xml:space="preserve">Co-frequency scenario and TDD operation for BDA2GC operation has been </w:t>
            </w:r>
            <w:r w:rsidR="00FF5EA8">
              <w:rPr>
                <w:lang w:val="en-GB"/>
              </w:rPr>
              <w:t>assumed</w:t>
            </w:r>
            <w:r>
              <w:rPr>
                <w:lang w:val="en-GB"/>
              </w:rPr>
              <w:t xml:space="preserve">. </w:t>
            </w:r>
          </w:p>
          <w:p w:rsidR="00921372" w:rsidRDefault="00921372" w:rsidP="00921372">
            <w:pPr>
              <w:ind w:left="142"/>
              <w:rPr>
                <w:rFonts w:ascii="Arial" w:hAnsi="Arial" w:cs="Arial"/>
                <w:b/>
                <w:sz w:val="22"/>
                <w:szCs w:val="22"/>
              </w:rPr>
            </w:pPr>
          </w:p>
          <w:p w:rsidR="00921372" w:rsidRPr="00DD1826" w:rsidRDefault="00193E52" w:rsidP="00C478E7">
            <w:pPr>
              <w:spacing w:before="120"/>
              <w:jc w:val="both"/>
              <w:rPr>
                <w:rFonts w:ascii="Arial" w:hAnsi="Arial" w:cs="Arial"/>
                <w:sz w:val="22"/>
                <w:szCs w:val="22"/>
              </w:rPr>
            </w:pPr>
            <w:r w:rsidRPr="00193E52">
              <w:rPr>
                <w:u w:val="single"/>
                <w:lang w:val="en-GB"/>
              </w:rPr>
              <w:t xml:space="preserve">4.1.1 </w:t>
            </w:r>
            <w:r w:rsidR="00921372" w:rsidRPr="00193E52">
              <w:rPr>
                <w:u w:val="single"/>
                <w:lang w:val="en-GB"/>
              </w:rPr>
              <w:t xml:space="preserve"> Interference between BFWA and DA2GC AS (Aircraft Station)</w:t>
            </w:r>
          </w:p>
          <w:p w:rsidR="00921372" w:rsidRPr="00E23069" w:rsidRDefault="00921372" w:rsidP="00921372">
            <w:pPr>
              <w:spacing w:before="120"/>
              <w:jc w:val="both"/>
              <w:rPr>
                <w:lang w:val="en-GB"/>
              </w:rPr>
            </w:pPr>
            <w:r w:rsidRPr="00E23069">
              <w:rPr>
                <w:lang w:val="en-GB"/>
              </w:rPr>
              <w:t>Based on the calculations, the current conclusion is that the emissions from the DA2GC AS (aircraft stati</w:t>
            </w:r>
            <w:r w:rsidR="00E078AD">
              <w:rPr>
                <w:lang w:val="en-GB"/>
              </w:rPr>
              <w:t>on, according to the ETSI SRDoc</w:t>
            </w:r>
            <w:r w:rsidRPr="00E23069">
              <w:rPr>
                <w:lang w:val="en-GB"/>
              </w:rPr>
              <w:t xml:space="preserve"> and to the Aero3G contributions) will interfere the BFWA system. Further studies are being undertaken. In the other direction (BFWA to DA2GC AS) compatibility may be achieved in case of a BFWA C</w:t>
            </w:r>
            <w:r>
              <w:rPr>
                <w:lang w:val="en-GB"/>
              </w:rPr>
              <w:t xml:space="preserve">entral </w:t>
            </w:r>
            <w:r w:rsidRPr="00E23069">
              <w:rPr>
                <w:lang w:val="en-GB"/>
              </w:rPr>
              <w:t>S</w:t>
            </w:r>
            <w:r>
              <w:rPr>
                <w:lang w:val="en-GB"/>
              </w:rPr>
              <w:t>tation (CS)</w:t>
            </w:r>
            <w:r w:rsidRPr="00E23069">
              <w:rPr>
                <w:lang w:val="en-GB"/>
              </w:rPr>
              <w:t>, when the altitude of the AS is above 3 000 m. In case of the BFWA T</w:t>
            </w:r>
            <w:r>
              <w:rPr>
                <w:lang w:val="en-GB"/>
              </w:rPr>
              <w:t xml:space="preserve">erminal </w:t>
            </w:r>
            <w:r w:rsidRPr="00E23069">
              <w:rPr>
                <w:lang w:val="en-GB"/>
              </w:rPr>
              <w:t>S</w:t>
            </w:r>
            <w:r>
              <w:rPr>
                <w:lang w:val="en-GB"/>
              </w:rPr>
              <w:t>tation (TS)</w:t>
            </w:r>
            <w:r w:rsidRPr="00E23069">
              <w:rPr>
                <w:lang w:val="en-GB"/>
              </w:rPr>
              <w:t xml:space="preserve"> as the interfering system and the DA2GC (ETSI) system as the victim station, interference can still be observed until an </w:t>
            </w:r>
            <w:r w:rsidRPr="00E23069">
              <w:rPr>
                <w:lang w:val="en-GB"/>
              </w:rPr>
              <w:lastRenderedPageBreak/>
              <w:t>aircraft altitude of about 3 900 m is achieved. The calculation also show that the protection level of the aircraft receiver from the Aero3G system caused by emissions of a BFWA TS is exceeded significantly, which means that even at an aircraft altitude of 10 000 m interference may be observed. The situation will be worse by taking into account the aggregate effect in both interference directions.</w:t>
            </w:r>
          </w:p>
          <w:p w:rsidR="00921372" w:rsidRPr="00DD1826" w:rsidRDefault="00921372" w:rsidP="00921372">
            <w:pPr>
              <w:ind w:left="142"/>
              <w:rPr>
                <w:rFonts w:ascii="Arial" w:hAnsi="Arial" w:cs="Arial"/>
                <w:sz w:val="22"/>
                <w:szCs w:val="22"/>
              </w:rPr>
            </w:pPr>
          </w:p>
          <w:p w:rsidR="00921372" w:rsidRPr="00193E52" w:rsidRDefault="00193E52" w:rsidP="00921372">
            <w:pPr>
              <w:spacing w:before="120"/>
              <w:jc w:val="both"/>
              <w:rPr>
                <w:u w:val="single"/>
                <w:lang w:val="en-GB"/>
              </w:rPr>
            </w:pPr>
            <w:r w:rsidRPr="00193E52">
              <w:rPr>
                <w:u w:val="single"/>
                <w:lang w:val="en-GB"/>
              </w:rPr>
              <w:t xml:space="preserve">4.1.2.  </w:t>
            </w:r>
            <w:r w:rsidR="00921372" w:rsidRPr="00193E52">
              <w:rPr>
                <w:u w:val="single"/>
                <w:lang w:val="en-GB"/>
              </w:rPr>
              <w:t>Interference between BFWA CS and BDA2GC GS</w:t>
            </w:r>
          </w:p>
          <w:p w:rsidR="00921372" w:rsidRDefault="00921372" w:rsidP="005F303F">
            <w:pPr>
              <w:spacing w:before="120"/>
              <w:jc w:val="both"/>
              <w:rPr>
                <w:lang w:val="en-GB"/>
              </w:rPr>
            </w:pPr>
            <w:r w:rsidRPr="00E23069">
              <w:rPr>
                <w:lang w:val="en-GB"/>
              </w:rPr>
              <w:t xml:space="preserve">Compatibility studies between BFWA CS and BDA2GC GS </w:t>
            </w:r>
            <w:r w:rsidRPr="00E078AD">
              <w:rPr>
                <w:lang w:val="en-GB"/>
              </w:rPr>
              <w:t>(</w:t>
            </w:r>
            <w:r w:rsidRPr="00E23069">
              <w:rPr>
                <w:lang w:val="en-GB"/>
              </w:rPr>
              <w:t xml:space="preserve">Ground Stations according to ETSI TR 103 054 and according to Aero3G inputs) have been carried out. The separation distances for all possible cases have been calculated. However, there </w:t>
            </w:r>
            <w:r w:rsidR="005F303F">
              <w:rPr>
                <w:lang w:val="en-GB"/>
              </w:rPr>
              <w:t>was</w:t>
            </w:r>
            <w:r w:rsidRPr="00E23069">
              <w:rPr>
                <w:lang w:val="en-GB"/>
              </w:rPr>
              <w:t xml:space="preserve"> no need to consider the suitability of the separation distances more in detail because the co-channel case as described under No. </w:t>
            </w:r>
            <w:r w:rsidR="004C5409">
              <w:rPr>
                <w:lang w:val="en-GB"/>
              </w:rPr>
              <w:t>4.1.</w:t>
            </w:r>
            <w:r w:rsidRPr="00E23069">
              <w:rPr>
                <w:lang w:val="en-GB"/>
              </w:rPr>
              <w:t>1 above has shown that compatibility between DA2GC (according to ETSI TR 103 054 and according to the Aero3G contributions) and BFWA cannot be achieved. Further studies may be taken into account if appropriate.</w:t>
            </w:r>
          </w:p>
          <w:p w:rsidR="00921372" w:rsidRDefault="00921372" w:rsidP="00921372">
            <w:pPr>
              <w:jc w:val="both"/>
              <w:rPr>
                <w:lang w:val="en-GB"/>
              </w:rPr>
            </w:pPr>
            <w:r>
              <w:rPr>
                <w:lang w:val="en-GB"/>
              </w:rPr>
              <w:t xml:space="preserve">A Liaison statement was sent to PT FM48 informing about the current </w:t>
            </w:r>
            <w:r w:rsidRPr="004D0D61">
              <w:rPr>
                <w:lang w:val="en-GB"/>
              </w:rPr>
              <w:t>results of the compatibility studies between Broadband Direct-Air-to-Ground Communications (BDA2GC) and BFWA in the frequency band 5855-5875</w:t>
            </w:r>
            <w:r>
              <w:rPr>
                <w:lang w:val="en-GB"/>
              </w:rPr>
              <w:t xml:space="preserve"> </w:t>
            </w:r>
            <w:proofErr w:type="spellStart"/>
            <w:r>
              <w:rPr>
                <w:lang w:val="en-GB"/>
              </w:rPr>
              <w:t>MHz.</w:t>
            </w:r>
            <w:proofErr w:type="spellEnd"/>
            <w:r>
              <w:rPr>
                <w:lang w:val="en-GB"/>
              </w:rPr>
              <w:t xml:space="preserve"> </w:t>
            </w:r>
          </w:p>
          <w:p w:rsidR="00921372" w:rsidRPr="00191FF6" w:rsidRDefault="00921372" w:rsidP="00921372">
            <w:pPr>
              <w:jc w:val="both"/>
              <w:rPr>
                <w:lang w:val="en-GB"/>
              </w:rPr>
            </w:pPr>
            <w:r>
              <w:rPr>
                <w:lang w:val="en-GB"/>
              </w:rPr>
              <w:t xml:space="preserve">The Liaison statement is given in </w:t>
            </w:r>
            <w:r w:rsidR="00191FF6">
              <w:rPr>
                <w:b/>
                <w:lang w:val="en-GB"/>
              </w:rPr>
              <w:t>Annex 5</w:t>
            </w:r>
            <w:r w:rsidR="00191FF6" w:rsidRPr="00191FF6">
              <w:rPr>
                <w:lang w:val="en-GB"/>
              </w:rPr>
              <w:t>.</w:t>
            </w:r>
          </w:p>
          <w:p w:rsidR="00921372" w:rsidRDefault="00921372" w:rsidP="00921372">
            <w:pPr>
              <w:rPr>
                <w:lang w:val="en-GB"/>
              </w:rPr>
            </w:pPr>
          </w:p>
          <w:p w:rsidR="00E078AD" w:rsidRDefault="00E078AD" w:rsidP="00E078AD">
            <w:pPr>
              <w:jc w:val="both"/>
              <w:rPr>
                <w:lang w:val="en-GB"/>
              </w:rPr>
            </w:pPr>
            <w:r w:rsidRPr="00E078AD">
              <w:rPr>
                <w:lang w:val="en-GB"/>
              </w:rPr>
              <w:t>Aero3G informed the meeting that additional studies are being undertaken and will be reported to the next meeting. These will include a mitigation mechanism to guard against any interference to other systems.</w:t>
            </w:r>
            <w:r>
              <w:rPr>
                <w:lang w:val="en-GB"/>
              </w:rPr>
              <w:t xml:space="preserve"> </w:t>
            </w:r>
          </w:p>
          <w:p w:rsidR="00D60FFA" w:rsidRDefault="00D60FFA" w:rsidP="00E078AD">
            <w:pPr>
              <w:jc w:val="both"/>
              <w:rPr>
                <w:lang w:val="en-GB"/>
              </w:rPr>
            </w:pPr>
          </w:p>
          <w:p w:rsidR="00D60FFA" w:rsidRDefault="00D60FFA" w:rsidP="00E078AD">
            <w:pPr>
              <w:jc w:val="both"/>
              <w:rPr>
                <w:lang w:val="en-GB"/>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Pr>
                <w:b/>
                <w:color w:val="000000"/>
              </w:rPr>
              <w:t>WG SE</w:t>
            </w:r>
            <w:r w:rsidRPr="00D60FFA">
              <w:rPr>
                <w:b/>
                <w:color w:val="000000"/>
              </w:rPr>
              <w:t xml:space="preserve"> </w:t>
            </w:r>
            <w:r w:rsidRPr="005F303F">
              <w:rPr>
                <w:b/>
                <w:color w:val="000000"/>
                <w:lang w:val="en-GB"/>
              </w:rPr>
              <w:t>is</w:t>
            </w:r>
            <w:r w:rsidRPr="00D60FFA">
              <w:rPr>
                <w:b/>
                <w:color w:val="000000"/>
              </w:rPr>
              <w:t xml:space="preserve"> </w:t>
            </w:r>
            <w:r w:rsidRPr="005F303F">
              <w:rPr>
                <w:b/>
                <w:color w:val="000000"/>
                <w:lang w:val="en-GB"/>
              </w:rPr>
              <w:t>invited</w:t>
            </w:r>
            <w:r w:rsidRPr="00D60FFA">
              <w:rPr>
                <w:b/>
                <w:color w:val="000000"/>
              </w:rPr>
              <w:t>:</w:t>
            </w: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p>
          <w:p w:rsidR="00D60FFA" w:rsidRPr="00D60FFA" w:rsidRDefault="00D60FFA" w:rsidP="00D60FFA">
            <w:pPr>
              <w:pBdr>
                <w:top w:val="single" w:sz="4" w:space="1" w:color="auto"/>
                <w:left w:val="single" w:sz="4" w:space="4" w:color="auto"/>
                <w:bottom w:val="single" w:sz="4" w:space="1" w:color="auto"/>
                <w:right w:val="single" w:sz="4" w:space="4" w:color="auto"/>
              </w:pBdr>
              <w:rPr>
                <w:b/>
                <w:color w:val="000000"/>
              </w:rPr>
            </w:pPr>
            <w:r w:rsidRPr="00D60FFA">
              <w:rPr>
                <w:b/>
                <w:color w:val="000000"/>
              </w:rPr>
              <w:t xml:space="preserve">To note the </w:t>
            </w:r>
            <w:r w:rsidRPr="005F303F">
              <w:rPr>
                <w:b/>
                <w:color w:val="000000"/>
                <w:lang w:val="en-GB"/>
              </w:rPr>
              <w:t>current</w:t>
            </w:r>
            <w:r>
              <w:rPr>
                <w:b/>
                <w:color w:val="000000"/>
              </w:rPr>
              <w:t xml:space="preserve"> </w:t>
            </w:r>
            <w:r w:rsidRPr="005F303F">
              <w:rPr>
                <w:b/>
                <w:color w:val="000000"/>
                <w:lang w:val="en-GB"/>
              </w:rPr>
              <w:t>results</w:t>
            </w:r>
            <w:r>
              <w:rPr>
                <w:b/>
                <w:color w:val="000000"/>
              </w:rPr>
              <w:t xml:space="preserve"> </w:t>
            </w:r>
            <w:r w:rsidRPr="00D60FFA">
              <w:rPr>
                <w:b/>
                <w:color w:val="000000"/>
              </w:rPr>
              <w:t xml:space="preserve">on </w:t>
            </w:r>
            <w:r>
              <w:rPr>
                <w:b/>
                <w:color w:val="000000"/>
              </w:rPr>
              <w:t xml:space="preserve">the </w:t>
            </w:r>
            <w:r w:rsidRPr="005F303F">
              <w:rPr>
                <w:b/>
                <w:color w:val="000000"/>
                <w:lang w:val="en-GB"/>
              </w:rPr>
              <w:t>studies</w:t>
            </w:r>
            <w:r w:rsidRPr="00D60FFA">
              <w:rPr>
                <w:b/>
                <w:color w:val="000000"/>
              </w:rPr>
              <w:t xml:space="preserve"> and the </w:t>
            </w:r>
            <w:r w:rsidRPr="005F303F">
              <w:rPr>
                <w:b/>
                <w:color w:val="000000"/>
                <w:lang w:val="en-GB"/>
              </w:rPr>
              <w:t>on</w:t>
            </w:r>
            <w:r w:rsidR="00FF5EA8">
              <w:rPr>
                <w:b/>
                <w:color w:val="000000"/>
                <w:lang w:val="en-GB"/>
              </w:rPr>
              <w:t>-</w:t>
            </w:r>
            <w:r w:rsidRPr="005F303F">
              <w:rPr>
                <w:b/>
                <w:color w:val="000000"/>
                <w:lang w:val="en-GB"/>
              </w:rPr>
              <w:t>going</w:t>
            </w:r>
            <w:r>
              <w:rPr>
                <w:b/>
                <w:color w:val="000000"/>
              </w:rPr>
              <w:t xml:space="preserve"> </w:t>
            </w:r>
            <w:r w:rsidRPr="00D60FFA">
              <w:rPr>
                <w:b/>
                <w:color w:val="000000"/>
              </w:rPr>
              <w:t xml:space="preserve">discussions </w:t>
            </w:r>
            <w:r>
              <w:rPr>
                <w:b/>
                <w:color w:val="000000"/>
              </w:rPr>
              <w:t>in the 5855 – 5875 MHz band</w:t>
            </w:r>
            <w:r w:rsidRPr="00D60FFA">
              <w:rPr>
                <w:b/>
                <w:color w:val="000000"/>
              </w:rPr>
              <w:t>.</w:t>
            </w:r>
          </w:p>
          <w:p w:rsidR="00E078AD" w:rsidRDefault="00E078AD" w:rsidP="00E078AD">
            <w:pPr>
              <w:jc w:val="both"/>
              <w:rPr>
                <w:lang w:val="en-GB"/>
              </w:rPr>
            </w:pPr>
          </w:p>
          <w:p w:rsidR="00E078AD" w:rsidRPr="001D10A3" w:rsidRDefault="00763D33" w:rsidP="00E078AD">
            <w:pPr>
              <w:spacing w:before="120"/>
              <w:jc w:val="both"/>
              <w:rPr>
                <w:b/>
                <w:lang w:val="en-GB"/>
              </w:rPr>
            </w:pPr>
            <w:r>
              <w:rPr>
                <w:b/>
                <w:lang w:val="en-GB"/>
              </w:rPr>
              <w:t>5</w:t>
            </w:r>
            <w:r w:rsidR="00193E52">
              <w:rPr>
                <w:b/>
                <w:lang w:val="en-GB"/>
              </w:rPr>
              <w:t xml:space="preserve">.  </w:t>
            </w:r>
            <w:r w:rsidR="00E078AD">
              <w:rPr>
                <w:b/>
                <w:lang w:val="en-GB"/>
              </w:rPr>
              <w:t>N</w:t>
            </w:r>
            <w:r w:rsidR="00E078AD" w:rsidRPr="001D10A3">
              <w:rPr>
                <w:b/>
                <w:lang w:val="en-GB"/>
              </w:rPr>
              <w:t>ext meetings of SE44</w:t>
            </w:r>
          </w:p>
          <w:p w:rsidR="00F5049C" w:rsidRPr="00025717" w:rsidRDefault="00E078AD" w:rsidP="005F303F">
            <w:pPr>
              <w:spacing w:before="120"/>
              <w:jc w:val="both"/>
              <w:rPr>
                <w:b/>
                <w:smallCaps/>
              </w:rPr>
            </w:pPr>
            <w:r w:rsidRPr="001D10A3">
              <w:rPr>
                <w:lang w:val="en-GB"/>
              </w:rPr>
              <w:t>The next meeting</w:t>
            </w:r>
            <w:r>
              <w:rPr>
                <w:lang w:val="en-GB"/>
              </w:rPr>
              <w:t>s</w:t>
            </w:r>
            <w:r w:rsidRPr="001D10A3">
              <w:rPr>
                <w:lang w:val="en-GB"/>
              </w:rPr>
              <w:t xml:space="preserve"> of SE P</w:t>
            </w:r>
            <w:r>
              <w:rPr>
                <w:lang w:val="en-GB"/>
              </w:rPr>
              <w:t xml:space="preserve">T44 will be held from </w:t>
            </w:r>
            <w:r w:rsidRPr="001D10A3">
              <w:rPr>
                <w:szCs w:val="28"/>
                <w:lang w:val="en-GB"/>
              </w:rPr>
              <w:t>8</w:t>
            </w:r>
            <w:r w:rsidRPr="001D10A3">
              <w:rPr>
                <w:szCs w:val="28"/>
                <w:vertAlign w:val="superscript"/>
                <w:lang w:val="en-GB"/>
              </w:rPr>
              <w:t>th</w:t>
            </w:r>
            <w:r w:rsidRPr="001D10A3">
              <w:rPr>
                <w:szCs w:val="28"/>
                <w:lang w:val="en-GB"/>
              </w:rPr>
              <w:t xml:space="preserve"> to 9</w:t>
            </w:r>
            <w:r w:rsidRPr="001D10A3">
              <w:rPr>
                <w:szCs w:val="28"/>
                <w:vertAlign w:val="superscript"/>
                <w:lang w:val="en-GB"/>
              </w:rPr>
              <w:t>th</w:t>
            </w:r>
            <w:r w:rsidRPr="001D10A3">
              <w:rPr>
                <w:szCs w:val="28"/>
                <w:lang w:val="en-GB"/>
              </w:rPr>
              <w:t xml:space="preserve"> May 2012 </w:t>
            </w:r>
            <w:r w:rsidRPr="001D10A3">
              <w:rPr>
                <w:lang w:val="en-GB"/>
              </w:rPr>
              <w:t xml:space="preserve">by the kind invitation of </w:t>
            </w:r>
            <w:r>
              <w:rPr>
                <w:lang w:val="en-GB"/>
              </w:rPr>
              <w:t>Ofcom, UK</w:t>
            </w:r>
            <w:r w:rsidRPr="001D10A3">
              <w:rPr>
                <w:szCs w:val="28"/>
                <w:lang w:val="en-GB"/>
              </w:rPr>
              <w:t>,</w:t>
            </w:r>
            <w:r>
              <w:rPr>
                <w:szCs w:val="28"/>
                <w:lang w:val="en-GB"/>
              </w:rPr>
              <w:t xml:space="preserve"> </w:t>
            </w:r>
            <w:r w:rsidRPr="001D10A3">
              <w:rPr>
                <w:szCs w:val="28"/>
                <w:lang w:val="en-GB"/>
              </w:rPr>
              <w:t xml:space="preserve">prior to the next FM48 </w:t>
            </w:r>
            <w:r>
              <w:rPr>
                <w:lang w:val="en-GB"/>
              </w:rPr>
              <w:t>meeting</w:t>
            </w:r>
            <w:r>
              <w:rPr>
                <w:szCs w:val="28"/>
                <w:lang w:val="en-GB"/>
              </w:rPr>
              <w:t xml:space="preserve"> and from 21</w:t>
            </w:r>
            <w:r w:rsidRPr="00872A53">
              <w:rPr>
                <w:szCs w:val="28"/>
                <w:vertAlign w:val="superscript"/>
                <w:lang w:val="en-GB"/>
              </w:rPr>
              <w:t>st</w:t>
            </w:r>
            <w:r>
              <w:rPr>
                <w:szCs w:val="28"/>
                <w:lang w:val="en-GB"/>
              </w:rPr>
              <w:t xml:space="preserve"> to 22</w:t>
            </w:r>
            <w:r w:rsidRPr="00872A53">
              <w:rPr>
                <w:szCs w:val="28"/>
                <w:vertAlign w:val="superscript"/>
                <w:lang w:val="en-GB"/>
              </w:rPr>
              <w:t>nd</w:t>
            </w:r>
            <w:r>
              <w:rPr>
                <w:szCs w:val="28"/>
                <w:lang w:val="en-GB"/>
              </w:rPr>
              <w:t xml:space="preserve"> August 2012 (</w:t>
            </w:r>
            <w:proofErr w:type="spellStart"/>
            <w:r>
              <w:rPr>
                <w:szCs w:val="28"/>
                <w:lang w:val="en-GB"/>
              </w:rPr>
              <w:t>t.b.d</w:t>
            </w:r>
            <w:proofErr w:type="spellEnd"/>
            <w:r>
              <w:rPr>
                <w:szCs w:val="28"/>
                <w:lang w:val="en-GB"/>
              </w:rPr>
              <w:t xml:space="preserve">) </w:t>
            </w:r>
          </w:p>
        </w:tc>
      </w:tr>
    </w:tbl>
    <w:p w:rsidR="00077F50" w:rsidRDefault="00077F50">
      <w:pPr>
        <w:rPr>
          <w:lang w:val="en-IE"/>
        </w:rPr>
      </w:pPr>
    </w:p>
    <w:sectPr w:rsidR="00077F50" w:rsidSect="00E330E9">
      <w:footerReference w:type="even" r:id="rId10"/>
      <w:footerReference w:type="default" r:id="rId11"/>
      <w:pgSz w:w="11909" w:h="16834"/>
      <w:pgMar w:top="1440" w:right="1289" w:bottom="1440" w:left="1260" w:header="993" w:footer="6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5ED" w:rsidRDefault="004245ED">
      <w:r>
        <w:separator/>
      </w:r>
    </w:p>
  </w:endnote>
  <w:endnote w:type="continuationSeparator" w:id="0">
    <w:p w:rsidR="004245ED" w:rsidRDefault="0042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ED" w:rsidRDefault="004245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4245ED" w:rsidRDefault="004245ED">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5ED" w:rsidRDefault="004245ED" w:rsidP="00E330E9">
    <w:pPr>
      <w:pStyle w:val="Fuzeile"/>
      <w:pBdr>
        <w:bottom w:val="single" w:sz="12" w:space="1" w:color="auto"/>
      </w:pBdr>
      <w:tabs>
        <w:tab w:val="clear" w:pos="4153"/>
        <w:tab w:val="clear" w:pos="8306"/>
        <w:tab w:val="left" w:pos="4500"/>
        <w:tab w:val="right" w:pos="8820"/>
      </w:tabs>
      <w:rPr>
        <w:rFonts w:ascii="Arial" w:hAnsi="Arial" w:cs="Arial"/>
        <w:sz w:val="20"/>
        <w:lang w:val="en-IE"/>
      </w:rPr>
    </w:pPr>
  </w:p>
  <w:p w:rsidR="004245ED" w:rsidRPr="003109E8" w:rsidRDefault="004245ED" w:rsidP="00E330E9">
    <w:pPr>
      <w:pStyle w:val="Fuzeile"/>
      <w:tabs>
        <w:tab w:val="clear" w:pos="4153"/>
        <w:tab w:val="clear" w:pos="8306"/>
        <w:tab w:val="left" w:pos="4500"/>
        <w:tab w:val="right" w:pos="8820"/>
      </w:tabs>
      <w:rPr>
        <w:sz w:val="20"/>
        <w:lang w:val="en-IE"/>
      </w:rPr>
    </w:pPr>
    <w:r w:rsidRPr="00165EB6">
      <w:rPr>
        <w:sz w:val="20"/>
        <w:lang w:val="en-IE"/>
      </w:rPr>
      <w:t>WG SE –</w:t>
    </w:r>
    <w:r w:rsidRPr="00165EB6">
      <w:rPr>
        <w:bCs/>
        <w:kern w:val="36"/>
        <w:sz w:val="20"/>
      </w:rPr>
      <w:t xml:space="preserve"> </w:t>
    </w:r>
    <w:proofErr w:type="spellStart"/>
    <w:r w:rsidRPr="00165EB6">
      <w:rPr>
        <w:bCs/>
        <w:kern w:val="36"/>
        <w:sz w:val="20"/>
      </w:rPr>
      <w:t>Åre</w:t>
    </w:r>
    <w:proofErr w:type="spellEnd"/>
    <w:r w:rsidRPr="00165EB6">
      <w:rPr>
        <w:bCs/>
        <w:kern w:val="36"/>
        <w:sz w:val="20"/>
      </w:rPr>
      <w:t xml:space="preserve"> – 26-30 March</w:t>
    </w:r>
    <w:r w:rsidRPr="00165EB6">
      <w:rPr>
        <w:sz w:val="20"/>
        <w:lang w:val="en-IE"/>
      </w:rPr>
      <w:t xml:space="preserve"> 2012</w:t>
    </w:r>
    <w:r w:rsidRPr="003109E8">
      <w:rPr>
        <w:sz w:val="20"/>
        <w:lang w:val="en-IE"/>
      </w:rPr>
      <w:tab/>
    </w:r>
    <w:r w:rsidRPr="003109E8">
      <w:rPr>
        <w:rStyle w:val="Seitenzahl"/>
        <w:sz w:val="20"/>
      </w:rPr>
      <w:fldChar w:fldCharType="begin"/>
    </w:r>
    <w:r w:rsidRPr="003109E8">
      <w:rPr>
        <w:rStyle w:val="Seitenzahl"/>
        <w:sz w:val="20"/>
      </w:rPr>
      <w:instrText xml:space="preserve"> PAGE </w:instrText>
    </w:r>
    <w:r w:rsidRPr="003109E8">
      <w:rPr>
        <w:rStyle w:val="Seitenzahl"/>
        <w:sz w:val="20"/>
      </w:rPr>
      <w:fldChar w:fldCharType="separate"/>
    </w:r>
    <w:r w:rsidR="00CE6788">
      <w:rPr>
        <w:rStyle w:val="Seitenzahl"/>
        <w:noProof/>
        <w:sz w:val="20"/>
      </w:rPr>
      <w:t>2</w:t>
    </w:r>
    <w:r w:rsidRPr="003109E8">
      <w:rPr>
        <w:rStyle w:val="Seitenzahl"/>
        <w:sz w:val="20"/>
      </w:rPr>
      <w:fldChar w:fldCharType="end"/>
    </w:r>
    <w:r w:rsidRPr="003109E8">
      <w:rPr>
        <w:rStyle w:val="Seitenzahl"/>
        <w:sz w:val="20"/>
      </w:rPr>
      <w:t>/</w:t>
    </w:r>
    <w:r w:rsidRPr="003109E8">
      <w:rPr>
        <w:rStyle w:val="Seitenzahl"/>
        <w:sz w:val="20"/>
      </w:rPr>
      <w:fldChar w:fldCharType="begin"/>
    </w:r>
    <w:r w:rsidRPr="003109E8">
      <w:rPr>
        <w:rStyle w:val="Seitenzahl"/>
        <w:sz w:val="20"/>
      </w:rPr>
      <w:instrText xml:space="preserve"> NUMPAGES </w:instrText>
    </w:r>
    <w:r w:rsidRPr="003109E8">
      <w:rPr>
        <w:rStyle w:val="Seitenzahl"/>
        <w:sz w:val="20"/>
      </w:rPr>
      <w:fldChar w:fldCharType="separate"/>
    </w:r>
    <w:r w:rsidR="00CE6788">
      <w:rPr>
        <w:rStyle w:val="Seitenzahl"/>
        <w:noProof/>
        <w:sz w:val="20"/>
      </w:rPr>
      <w:t>7</w:t>
    </w:r>
    <w:r w:rsidRPr="003109E8">
      <w:rPr>
        <w:rStyle w:val="Seitenzah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5ED" w:rsidRDefault="004245ED">
      <w:r>
        <w:separator/>
      </w:r>
    </w:p>
  </w:footnote>
  <w:footnote w:type="continuationSeparator" w:id="0">
    <w:p w:rsidR="004245ED" w:rsidRDefault="00424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200176"/>
    <w:lvl w:ilvl="0">
      <w:start w:val="1"/>
      <w:numFmt w:val="bullet"/>
      <w:lvlText w:val=""/>
      <w:lvlJc w:val="left"/>
      <w:pPr>
        <w:tabs>
          <w:tab w:val="num" w:pos="360"/>
        </w:tabs>
        <w:ind w:left="360" w:hanging="360"/>
      </w:pPr>
      <w:rPr>
        <w:rFonts w:ascii="Symbol" w:hAnsi="Symbol" w:cs="Times New Roman" w:hint="default"/>
      </w:rPr>
    </w:lvl>
  </w:abstractNum>
  <w:abstractNum w:abstractNumId="1">
    <w:nsid w:val="09FD62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03E3E62"/>
    <w:multiLevelType w:val="hybridMultilevel"/>
    <w:tmpl w:val="E5DA81A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nsid w:val="1651464A"/>
    <w:multiLevelType w:val="hybridMultilevel"/>
    <w:tmpl w:val="6EB22444"/>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3F2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9AF6994"/>
    <w:multiLevelType w:val="singleLevel"/>
    <w:tmpl w:val="A1C0BFE8"/>
    <w:lvl w:ilvl="0">
      <w:start w:val="2"/>
      <w:numFmt w:val="bullet"/>
      <w:lvlText w:val="-"/>
      <w:lvlJc w:val="left"/>
      <w:pPr>
        <w:tabs>
          <w:tab w:val="num" w:pos="1080"/>
        </w:tabs>
        <w:ind w:left="1080" w:hanging="360"/>
      </w:pPr>
      <w:rPr>
        <w:rFonts w:hint="default"/>
      </w:rPr>
    </w:lvl>
  </w:abstractNum>
  <w:abstractNum w:abstractNumId="6">
    <w:nsid w:val="365929C8"/>
    <w:multiLevelType w:val="hybridMultilevel"/>
    <w:tmpl w:val="4022B9D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nsid w:val="4325263A"/>
    <w:multiLevelType w:val="multilevel"/>
    <w:tmpl w:val="3DB4AAF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4B9F56CD"/>
    <w:multiLevelType w:val="hybridMultilevel"/>
    <w:tmpl w:val="A01CF172"/>
    <w:lvl w:ilvl="0" w:tplc="71DEC708">
      <w:start w:val="37"/>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C396B18"/>
    <w:multiLevelType w:val="singleLevel"/>
    <w:tmpl w:val="0809000F"/>
    <w:lvl w:ilvl="0">
      <w:start w:val="1"/>
      <w:numFmt w:val="decimal"/>
      <w:lvlText w:val="%1."/>
      <w:lvlJc w:val="left"/>
      <w:pPr>
        <w:tabs>
          <w:tab w:val="num" w:pos="360"/>
        </w:tabs>
        <w:ind w:left="360" w:hanging="360"/>
      </w:pPr>
    </w:lvl>
  </w:abstractNum>
  <w:abstractNum w:abstractNumId="10">
    <w:nsid w:val="51E74AB3"/>
    <w:multiLevelType w:val="hybridMultilevel"/>
    <w:tmpl w:val="AC0235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77534A3"/>
    <w:multiLevelType w:val="singleLevel"/>
    <w:tmpl w:val="A1C0BFE8"/>
    <w:lvl w:ilvl="0">
      <w:start w:val="2"/>
      <w:numFmt w:val="bullet"/>
      <w:lvlText w:val="-"/>
      <w:lvlJc w:val="left"/>
      <w:pPr>
        <w:tabs>
          <w:tab w:val="num" w:pos="1080"/>
        </w:tabs>
        <w:ind w:left="1080" w:hanging="360"/>
      </w:pPr>
      <w:rPr>
        <w:rFonts w:hint="default"/>
      </w:rPr>
    </w:lvl>
  </w:abstractNum>
  <w:abstractNum w:abstractNumId="12">
    <w:nsid w:val="6B846D3F"/>
    <w:multiLevelType w:val="hybridMultilevel"/>
    <w:tmpl w:val="BDFC14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6C0D6C73"/>
    <w:multiLevelType w:val="singleLevel"/>
    <w:tmpl w:val="A1C0BFE8"/>
    <w:lvl w:ilvl="0">
      <w:start w:val="2"/>
      <w:numFmt w:val="bullet"/>
      <w:lvlText w:val="-"/>
      <w:lvlJc w:val="left"/>
      <w:pPr>
        <w:tabs>
          <w:tab w:val="num" w:pos="1080"/>
        </w:tabs>
        <w:ind w:left="1080" w:hanging="360"/>
      </w:pPr>
      <w:rPr>
        <w:rFonts w:hint="default"/>
      </w:rPr>
    </w:lvl>
  </w:abstractNum>
  <w:abstractNum w:abstractNumId="14">
    <w:nsid w:val="6FAA2540"/>
    <w:multiLevelType w:val="hybridMultilevel"/>
    <w:tmpl w:val="0B1CB484"/>
    <w:lvl w:ilvl="0" w:tplc="C0844060">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1843369"/>
    <w:multiLevelType w:val="singleLevel"/>
    <w:tmpl w:val="0409000F"/>
    <w:lvl w:ilvl="0">
      <w:start w:val="1"/>
      <w:numFmt w:val="decimal"/>
      <w:lvlText w:val="%1."/>
      <w:legacy w:legacy="1" w:legacySpace="0" w:legacyIndent="360"/>
      <w:lvlJc w:val="left"/>
      <w:pPr>
        <w:ind w:left="360" w:hanging="360"/>
      </w:pPr>
    </w:lvl>
  </w:abstractNum>
  <w:abstractNum w:abstractNumId="16">
    <w:nsid w:val="75871D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nsid w:val="789303BD"/>
    <w:multiLevelType w:val="hybridMultilevel"/>
    <w:tmpl w:val="370AE59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AF60EA7"/>
    <w:multiLevelType w:val="hybridMultilevel"/>
    <w:tmpl w:val="CADAA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11"/>
  </w:num>
  <w:num w:numId="4">
    <w:abstractNumId w:val="5"/>
  </w:num>
  <w:num w:numId="5">
    <w:abstractNumId w:val="13"/>
  </w:num>
  <w:num w:numId="6">
    <w:abstractNumId w:val="15"/>
    <w:lvlOverride w:ilvl="0">
      <w:lvl w:ilvl="0">
        <w:start w:val="1"/>
        <w:numFmt w:val="decimal"/>
        <w:lvlText w:val="%1."/>
        <w:legacy w:legacy="1" w:legacySpace="0" w:legacyIndent="360"/>
        <w:lvlJc w:val="left"/>
        <w:pPr>
          <w:ind w:left="360" w:hanging="360"/>
        </w:pPr>
      </w:lvl>
    </w:lvlOverride>
  </w:num>
  <w:num w:numId="7">
    <w:abstractNumId w:val="16"/>
  </w:num>
  <w:num w:numId="8">
    <w:abstractNumId w:val="9"/>
  </w:num>
  <w:num w:numId="9">
    <w:abstractNumId w:val="6"/>
  </w:num>
  <w:num w:numId="10">
    <w:abstractNumId w:val="2"/>
  </w:num>
  <w:num w:numId="11">
    <w:abstractNumId w:val="0"/>
  </w:num>
  <w:num w:numId="12">
    <w:abstractNumId w:val="18"/>
  </w:num>
  <w:num w:numId="13">
    <w:abstractNumId w:val="14"/>
  </w:num>
  <w:num w:numId="14">
    <w:abstractNumId w:val="8"/>
  </w:num>
  <w:num w:numId="15">
    <w:abstractNumId w:val="17"/>
  </w:num>
  <w:num w:numId="16">
    <w:abstractNumId w:val="3"/>
  </w:num>
  <w:num w:numId="17">
    <w:abstractNumId w:val="12"/>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DB4"/>
    <w:rsid w:val="00001BF7"/>
    <w:rsid w:val="00013150"/>
    <w:rsid w:val="0002057D"/>
    <w:rsid w:val="00025717"/>
    <w:rsid w:val="000700D1"/>
    <w:rsid w:val="00077F50"/>
    <w:rsid w:val="000A1542"/>
    <w:rsid w:val="000B3644"/>
    <w:rsid w:val="000C4962"/>
    <w:rsid w:val="00112998"/>
    <w:rsid w:val="00124FB0"/>
    <w:rsid w:val="0012680F"/>
    <w:rsid w:val="00136BC3"/>
    <w:rsid w:val="00145AD2"/>
    <w:rsid w:val="00165EB6"/>
    <w:rsid w:val="00191FF6"/>
    <w:rsid w:val="00193E52"/>
    <w:rsid w:val="001B4A15"/>
    <w:rsid w:val="001B5B01"/>
    <w:rsid w:val="001D33CE"/>
    <w:rsid w:val="001D668A"/>
    <w:rsid w:val="001E34F0"/>
    <w:rsid w:val="00215BDD"/>
    <w:rsid w:val="00257D74"/>
    <w:rsid w:val="00261679"/>
    <w:rsid w:val="002A54ED"/>
    <w:rsid w:val="002B1525"/>
    <w:rsid w:val="002B5308"/>
    <w:rsid w:val="002D6DB4"/>
    <w:rsid w:val="0030797A"/>
    <w:rsid w:val="003109E8"/>
    <w:rsid w:val="003601AD"/>
    <w:rsid w:val="003616DB"/>
    <w:rsid w:val="003659D9"/>
    <w:rsid w:val="00367A78"/>
    <w:rsid w:val="00372125"/>
    <w:rsid w:val="0037484F"/>
    <w:rsid w:val="003C7138"/>
    <w:rsid w:val="003F4520"/>
    <w:rsid w:val="004149E0"/>
    <w:rsid w:val="0042281B"/>
    <w:rsid w:val="004245ED"/>
    <w:rsid w:val="00431E60"/>
    <w:rsid w:val="00440662"/>
    <w:rsid w:val="00457E12"/>
    <w:rsid w:val="00480EB9"/>
    <w:rsid w:val="0048317C"/>
    <w:rsid w:val="00484A0D"/>
    <w:rsid w:val="00492936"/>
    <w:rsid w:val="00493327"/>
    <w:rsid w:val="00497E44"/>
    <w:rsid w:val="004C2A48"/>
    <w:rsid w:val="004C5409"/>
    <w:rsid w:val="004F47C0"/>
    <w:rsid w:val="00503613"/>
    <w:rsid w:val="005330A7"/>
    <w:rsid w:val="005364F0"/>
    <w:rsid w:val="00581E28"/>
    <w:rsid w:val="00593946"/>
    <w:rsid w:val="005A4932"/>
    <w:rsid w:val="005A6663"/>
    <w:rsid w:val="005B3401"/>
    <w:rsid w:val="005C3429"/>
    <w:rsid w:val="005C7C63"/>
    <w:rsid w:val="005F303F"/>
    <w:rsid w:val="00676739"/>
    <w:rsid w:val="00676A88"/>
    <w:rsid w:val="00682122"/>
    <w:rsid w:val="00682C94"/>
    <w:rsid w:val="00683897"/>
    <w:rsid w:val="006928FB"/>
    <w:rsid w:val="006C498F"/>
    <w:rsid w:val="006C7574"/>
    <w:rsid w:val="0073305B"/>
    <w:rsid w:val="007363C8"/>
    <w:rsid w:val="00763D33"/>
    <w:rsid w:val="00770359"/>
    <w:rsid w:val="007F667B"/>
    <w:rsid w:val="00820E6C"/>
    <w:rsid w:val="00822603"/>
    <w:rsid w:val="00850F57"/>
    <w:rsid w:val="008D7C0E"/>
    <w:rsid w:val="009101AE"/>
    <w:rsid w:val="00921372"/>
    <w:rsid w:val="0097414E"/>
    <w:rsid w:val="009825EC"/>
    <w:rsid w:val="009C1706"/>
    <w:rsid w:val="009E2710"/>
    <w:rsid w:val="00A01AAB"/>
    <w:rsid w:val="00A12FA8"/>
    <w:rsid w:val="00A176E1"/>
    <w:rsid w:val="00A23EAD"/>
    <w:rsid w:val="00A37D09"/>
    <w:rsid w:val="00AD01C8"/>
    <w:rsid w:val="00AD1BF6"/>
    <w:rsid w:val="00B56C3E"/>
    <w:rsid w:val="00B576EC"/>
    <w:rsid w:val="00B747AE"/>
    <w:rsid w:val="00BC0865"/>
    <w:rsid w:val="00BD2606"/>
    <w:rsid w:val="00BE1F50"/>
    <w:rsid w:val="00C005DE"/>
    <w:rsid w:val="00C03BA4"/>
    <w:rsid w:val="00C12001"/>
    <w:rsid w:val="00C32384"/>
    <w:rsid w:val="00C478E7"/>
    <w:rsid w:val="00C73EB3"/>
    <w:rsid w:val="00C96E94"/>
    <w:rsid w:val="00CA0C36"/>
    <w:rsid w:val="00CC70FB"/>
    <w:rsid w:val="00CE6788"/>
    <w:rsid w:val="00CF3D16"/>
    <w:rsid w:val="00D321E6"/>
    <w:rsid w:val="00D3353F"/>
    <w:rsid w:val="00D3652B"/>
    <w:rsid w:val="00D46C58"/>
    <w:rsid w:val="00D52E00"/>
    <w:rsid w:val="00D55858"/>
    <w:rsid w:val="00D60FFA"/>
    <w:rsid w:val="00D62CB0"/>
    <w:rsid w:val="00D72BF1"/>
    <w:rsid w:val="00D8116C"/>
    <w:rsid w:val="00DD691A"/>
    <w:rsid w:val="00E078AD"/>
    <w:rsid w:val="00E0792A"/>
    <w:rsid w:val="00E15B10"/>
    <w:rsid w:val="00E23069"/>
    <w:rsid w:val="00E330E9"/>
    <w:rsid w:val="00E512EC"/>
    <w:rsid w:val="00E627AA"/>
    <w:rsid w:val="00E63AFF"/>
    <w:rsid w:val="00E67376"/>
    <w:rsid w:val="00E733CD"/>
    <w:rsid w:val="00E826E3"/>
    <w:rsid w:val="00E84310"/>
    <w:rsid w:val="00ED117E"/>
    <w:rsid w:val="00ED75DD"/>
    <w:rsid w:val="00EE564C"/>
    <w:rsid w:val="00F2029E"/>
    <w:rsid w:val="00F45C14"/>
    <w:rsid w:val="00F5049C"/>
    <w:rsid w:val="00F92526"/>
    <w:rsid w:val="00F9426D"/>
    <w:rsid w:val="00FC2A98"/>
    <w:rsid w:val="00FF5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val="fr-FR" w:eastAsia="fr-FR"/>
    </w:rPr>
  </w:style>
  <w:style w:type="paragraph" w:styleId="berschrift1">
    <w:name w:val="heading 1"/>
    <w:basedOn w:val="Standard"/>
    <w:next w:val="Standard"/>
    <w:qFormat/>
    <w:pPr>
      <w:keepNext/>
      <w:autoSpaceDE w:val="0"/>
      <w:autoSpaceDN w:val="0"/>
      <w:spacing w:before="240" w:after="60"/>
      <w:outlineLvl w:val="0"/>
    </w:pPr>
    <w:rPr>
      <w:rFonts w:ascii="Arial" w:hAnsi="Arial" w:cs="Arial"/>
      <w:b/>
      <w:bCs/>
      <w:kern w:val="28"/>
      <w:sz w:val="28"/>
      <w:szCs w:val="28"/>
    </w:rPr>
  </w:style>
  <w:style w:type="paragraph" w:styleId="berschrift3">
    <w:name w:val="heading 3"/>
    <w:basedOn w:val="Standard"/>
    <w:next w:val="Standard"/>
    <w:qFormat/>
    <w:pPr>
      <w:keepNext/>
      <w:jc w:val="right"/>
      <w:outlineLvl w:val="2"/>
    </w:pPr>
    <w:rPr>
      <w:rFonts w:ascii="Arial" w:hAnsi="Arial"/>
      <w:b/>
      <w:szCs w:val="20"/>
      <w:lang w:val="en-GB" w:eastAsia="de-DE"/>
    </w:rPr>
  </w:style>
  <w:style w:type="paragraph" w:styleId="berschrift4">
    <w:name w:val="heading 4"/>
    <w:basedOn w:val="Standard"/>
    <w:next w:val="Standard"/>
    <w:qFormat/>
    <w:pPr>
      <w:keepNext/>
      <w:outlineLvl w:val="3"/>
    </w:pPr>
    <w:rPr>
      <w:rFonts w:ascii="Arial" w:hAnsi="Arial"/>
      <w:b/>
      <w:szCs w:val="20"/>
      <w:lang w:val="en-GB" w:eastAsia="de-DE"/>
    </w:rPr>
  </w:style>
  <w:style w:type="paragraph" w:styleId="berschrift5">
    <w:name w:val="heading 5"/>
    <w:basedOn w:val="Standard"/>
    <w:next w:val="Standard"/>
    <w:qFormat/>
    <w:pPr>
      <w:keepNext/>
      <w:autoSpaceDE w:val="0"/>
      <w:autoSpaceDN w:val="0"/>
      <w:outlineLvl w:val="4"/>
    </w:pPr>
    <w:rPr>
      <w:i/>
      <w:sz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rPr>
      <w:szCs w:val="20"/>
      <w:lang w:val="en-GB" w:eastAsia="en-US"/>
    </w:rPr>
  </w:style>
  <w:style w:type="paragraph" w:styleId="Fuzeile">
    <w:name w:val="footer"/>
    <w:basedOn w:val="Standard"/>
    <w:pPr>
      <w:tabs>
        <w:tab w:val="center" w:pos="4153"/>
        <w:tab w:val="right" w:pos="8306"/>
      </w:tabs>
    </w:pPr>
    <w:rPr>
      <w:szCs w:val="20"/>
      <w:lang w:val="en-GB" w:eastAsia="en-US"/>
    </w:rPr>
  </w:style>
  <w:style w:type="character" w:styleId="Seitenzahl">
    <w:name w:val="page number"/>
    <w:basedOn w:val="Absatz-Standardschriftart"/>
  </w:style>
  <w:style w:type="paragraph" w:customStyle="1" w:styleId="ELoverskrift3">
    <w:name w:val="ELoverskrift3"/>
    <w:basedOn w:val="Standard"/>
    <w:next w:val="Standard"/>
    <w:pPr>
      <w:keepNext/>
      <w:keepLines/>
      <w:autoSpaceDE w:val="0"/>
      <w:autoSpaceDN w:val="0"/>
      <w:spacing w:after="120"/>
    </w:pPr>
    <w:rPr>
      <w:b/>
      <w:bCs/>
      <w:lang w:val="en-GB" w:eastAsia="nl-NL"/>
    </w:rPr>
  </w:style>
  <w:style w:type="table" w:styleId="Tabellenraster">
    <w:name w:val="Table Grid"/>
    <w:basedOn w:val="NormaleTabelle"/>
    <w:rsid w:val="00692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
    <w:name w:val="Char Char Zchn Zchn"/>
    <w:basedOn w:val="Standard"/>
    <w:rsid w:val="00480EB9"/>
    <w:pPr>
      <w:tabs>
        <w:tab w:val="left" w:pos="540"/>
        <w:tab w:val="left" w:pos="1260"/>
        <w:tab w:val="left" w:pos="1800"/>
      </w:tabs>
      <w:spacing w:before="240" w:after="160" w:line="240" w:lineRule="exact"/>
    </w:pPr>
    <w:rPr>
      <w:rFonts w:ascii="Verdana" w:hAnsi="Verdana"/>
      <w:szCs w:val="20"/>
      <w:lang w:val="en-US" w:eastAsia="en-US"/>
    </w:rPr>
  </w:style>
  <w:style w:type="paragraph" w:styleId="Titel">
    <w:name w:val="Title"/>
    <w:basedOn w:val="Standard"/>
    <w:qFormat/>
    <w:rsid w:val="00480EB9"/>
    <w:pPr>
      <w:tabs>
        <w:tab w:val="right" w:pos="3527"/>
      </w:tabs>
      <w:autoSpaceDE w:val="0"/>
      <w:autoSpaceDN w:val="0"/>
      <w:jc w:val="center"/>
    </w:pPr>
    <w:rPr>
      <w:b/>
      <w:bCs/>
      <w:i/>
      <w:iCs/>
      <w:sz w:val="28"/>
      <w:szCs w:val="28"/>
      <w:lang w:val="en-GB"/>
    </w:rPr>
  </w:style>
  <w:style w:type="character" w:styleId="Hyperlink">
    <w:name w:val="Hyperlink"/>
    <w:rsid w:val="00480EB9"/>
    <w:rPr>
      <w:color w:val="0000FF"/>
      <w:u w:val="single"/>
    </w:rPr>
  </w:style>
  <w:style w:type="character" w:customStyle="1" w:styleId="anti-spider">
    <w:name w:val="anti-spider"/>
    <w:rsid w:val="0073305B"/>
  </w:style>
  <w:style w:type="paragraph" w:styleId="Listenabsatz">
    <w:name w:val="List Paragraph"/>
    <w:basedOn w:val="Standard"/>
    <w:uiPriority w:val="34"/>
    <w:qFormat/>
    <w:rsid w:val="00D558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lang w:val="fr-FR" w:eastAsia="fr-FR"/>
    </w:rPr>
  </w:style>
  <w:style w:type="paragraph" w:styleId="berschrift1">
    <w:name w:val="heading 1"/>
    <w:basedOn w:val="Standard"/>
    <w:next w:val="Standard"/>
    <w:qFormat/>
    <w:pPr>
      <w:keepNext/>
      <w:autoSpaceDE w:val="0"/>
      <w:autoSpaceDN w:val="0"/>
      <w:spacing w:before="240" w:after="60"/>
      <w:outlineLvl w:val="0"/>
    </w:pPr>
    <w:rPr>
      <w:rFonts w:ascii="Arial" w:hAnsi="Arial" w:cs="Arial"/>
      <w:b/>
      <w:bCs/>
      <w:kern w:val="28"/>
      <w:sz w:val="28"/>
      <w:szCs w:val="28"/>
    </w:rPr>
  </w:style>
  <w:style w:type="paragraph" w:styleId="berschrift3">
    <w:name w:val="heading 3"/>
    <w:basedOn w:val="Standard"/>
    <w:next w:val="Standard"/>
    <w:qFormat/>
    <w:pPr>
      <w:keepNext/>
      <w:jc w:val="right"/>
      <w:outlineLvl w:val="2"/>
    </w:pPr>
    <w:rPr>
      <w:rFonts w:ascii="Arial" w:hAnsi="Arial"/>
      <w:b/>
      <w:szCs w:val="20"/>
      <w:lang w:val="en-GB" w:eastAsia="de-DE"/>
    </w:rPr>
  </w:style>
  <w:style w:type="paragraph" w:styleId="berschrift4">
    <w:name w:val="heading 4"/>
    <w:basedOn w:val="Standard"/>
    <w:next w:val="Standard"/>
    <w:qFormat/>
    <w:pPr>
      <w:keepNext/>
      <w:outlineLvl w:val="3"/>
    </w:pPr>
    <w:rPr>
      <w:rFonts w:ascii="Arial" w:hAnsi="Arial"/>
      <w:b/>
      <w:szCs w:val="20"/>
      <w:lang w:val="en-GB" w:eastAsia="de-DE"/>
    </w:rPr>
  </w:style>
  <w:style w:type="paragraph" w:styleId="berschrift5">
    <w:name w:val="heading 5"/>
    <w:basedOn w:val="Standard"/>
    <w:next w:val="Standard"/>
    <w:qFormat/>
    <w:pPr>
      <w:keepNext/>
      <w:autoSpaceDE w:val="0"/>
      <w:autoSpaceDN w:val="0"/>
      <w:outlineLvl w:val="4"/>
    </w:pPr>
    <w:rPr>
      <w:i/>
      <w:sz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rPr>
      <w:szCs w:val="20"/>
      <w:lang w:val="en-GB" w:eastAsia="en-US"/>
    </w:rPr>
  </w:style>
  <w:style w:type="paragraph" w:styleId="Fuzeile">
    <w:name w:val="footer"/>
    <w:basedOn w:val="Standard"/>
    <w:pPr>
      <w:tabs>
        <w:tab w:val="center" w:pos="4153"/>
        <w:tab w:val="right" w:pos="8306"/>
      </w:tabs>
    </w:pPr>
    <w:rPr>
      <w:szCs w:val="20"/>
      <w:lang w:val="en-GB" w:eastAsia="en-US"/>
    </w:rPr>
  </w:style>
  <w:style w:type="character" w:styleId="Seitenzahl">
    <w:name w:val="page number"/>
    <w:basedOn w:val="Absatz-Standardschriftart"/>
  </w:style>
  <w:style w:type="paragraph" w:customStyle="1" w:styleId="ELoverskrift3">
    <w:name w:val="ELoverskrift3"/>
    <w:basedOn w:val="Standard"/>
    <w:next w:val="Standard"/>
    <w:pPr>
      <w:keepNext/>
      <w:keepLines/>
      <w:autoSpaceDE w:val="0"/>
      <w:autoSpaceDN w:val="0"/>
      <w:spacing w:after="120"/>
    </w:pPr>
    <w:rPr>
      <w:b/>
      <w:bCs/>
      <w:lang w:val="en-GB" w:eastAsia="nl-NL"/>
    </w:rPr>
  </w:style>
  <w:style w:type="table" w:styleId="Tabellenraster">
    <w:name w:val="Table Grid"/>
    <w:basedOn w:val="NormaleTabelle"/>
    <w:rsid w:val="006928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
    <w:name w:val="Char Char Zchn Zchn"/>
    <w:basedOn w:val="Standard"/>
    <w:rsid w:val="00480EB9"/>
    <w:pPr>
      <w:tabs>
        <w:tab w:val="left" w:pos="540"/>
        <w:tab w:val="left" w:pos="1260"/>
        <w:tab w:val="left" w:pos="1800"/>
      </w:tabs>
      <w:spacing w:before="240" w:after="160" w:line="240" w:lineRule="exact"/>
    </w:pPr>
    <w:rPr>
      <w:rFonts w:ascii="Verdana" w:hAnsi="Verdana"/>
      <w:szCs w:val="20"/>
      <w:lang w:val="en-US" w:eastAsia="en-US"/>
    </w:rPr>
  </w:style>
  <w:style w:type="paragraph" w:styleId="Titel">
    <w:name w:val="Title"/>
    <w:basedOn w:val="Standard"/>
    <w:qFormat/>
    <w:rsid w:val="00480EB9"/>
    <w:pPr>
      <w:tabs>
        <w:tab w:val="right" w:pos="3527"/>
      </w:tabs>
      <w:autoSpaceDE w:val="0"/>
      <w:autoSpaceDN w:val="0"/>
      <w:jc w:val="center"/>
    </w:pPr>
    <w:rPr>
      <w:b/>
      <w:bCs/>
      <w:i/>
      <w:iCs/>
      <w:sz w:val="28"/>
      <w:szCs w:val="28"/>
      <w:lang w:val="en-GB"/>
    </w:rPr>
  </w:style>
  <w:style w:type="character" w:styleId="Hyperlink">
    <w:name w:val="Hyperlink"/>
    <w:rsid w:val="00480EB9"/>
    <w:rPr>
      <w:color w:val="0000FF"/>
      <w:u w:val="single"/>
    </w:rPr>
  </w:style>
  <w:style w:type="character" w:customStyle="1" w:styleId="anti-spider">
    <w:name w:val="anti-spider"/>
    <w:rsid w:val="0073305B"/>
  </w:style>
  <w:style w:type="paragraph" w:styleId="Listenabsatz">
    <w:name w:val="List Paragraph"/>
    <w:basedOn w:val="Standard"/>
    <w:uiPriority w:val="34"/>
    <w:qFormat/>
    <w:rsid w:val="00D55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7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D1EC2-1A8E-45F4-83AF-523D902BC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2323</Words>
  <Characters>13245</Characters>
  <Application>Microsoft Office Word</Application>
  <DocSecurity>0</DocSecurity>
  <Lines>110</Lines>
  <Paragraphs>31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00XSE(10)</vt:lpstr>
      <vt:lpstr>00XSE(10)</vt:lpstr>
    </vt:vector>
  </TitlesOfParts>
  <Company>ANFR</Company>
  <LinksUpToDate>false</LinksUpToDate>
  <CharactersWithSpaces>15537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00XSE(10)</dc:title>
  <dc:subject>Template for the 57th WG SE Meeting, Cluj Napoca</dc:subject>
  <dc:creator>ESPINOSA</dc:creator>
  <cp:keywords/>
  <dc:description/>
  <cp:lastModifiedBy>Bundesnetzagentur</cp:lastModifiedBy>
  <cp:revision>14</cp:revision>
  <cp:lastPrinted>2007-07-16T13:16:00Z</cp:lastPrinted>
  <dcterms:created xsi:type="dcterms:W3CDTF">2012-03-19T07:47:00Z</dcterms:created>
  <dcterms:modified xsi:type="dcterms:W3CDTF">2012-03-19T13:41:00Z</dcterms:modified>
</cp:coreProperties>
</file>